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5C0ED" w14:textId="2BB19D02" w:rsidR="00083F2C" w:rsidRPr="00F54221" w:rsidRDefault="00083F2C" w:rsidP="00083F2C">
      <w:pPr>
        <w:tabs>
          <w:tab w:val="center" w:pos="4536"/>
          <w:tab w:val="right" w:pos="9072"/>
        </w:tabs>
        <w:rPr>
          <w:rFonts w:ascii="Arial" w:hAnsi="Arial" w:cs="Arial"/>
          <w:b/>
          <w:bCs/>
          <w:sz w:val="28"/>
        </w:rPr>
      </w:pPr>
      <w:bookmarkStart w:id="0" w:name="_Hlk131173287"/>
      <w:bookmarkStart w:id="1" w:name="_Hlk131172920"/>
      <w:r w:rsidRPr="00F54221">
        <w:rPr>
          <w:rFonts w:ascii="Arial" w:hAnsi="Arial" w:cs="Arial"/>
          <w:b/>
          <w:bCs/>
          <w:sz w:val="28"/>
        </w:rPr>
        <w:t>3GPP TSG RAN WG1 #117</w:t>
      </w:r>
      <w:r w:rsidRPr="00F54221">
        <w:rPr>
          <w:rFonts w:ascii="Arial" w:hAnsi="Arial" w:cs="Arial"/>
          <w:b/>
          <w:bCs/>
          <w:sz w:val="28"/>
        </w:rPr>
        <w:tab/>
      </w:r>
      <w:r w:rsidRPr="00F54221">
        <w:rPr>
          <w:rFonts w:ascii="Arial" w:hAnsi="Arial" w:cs="Arial"/>
          <w:b/>
          <w:bCs/>
          <w:sz w:val="28"/>
        </w:rPr>
        <w:tab/>
        <w:t xml:space="preserve"> </w:t>
      </w:r>
      <w:r>
        <w:rPr>
          <w:rFonts w:ascii="Arial" w:hAnsi="Arial" w:cs="Arial"/>
          <w:b/>
          <w:bCs/>
          <w:sz w:val="28"/>
        </w:rPr>
        <w:t xml:space="preserve"> </w:t>
      </w:r>
      <w:r w:rsidR="00C3721C" w:rsidRPr="00C3721C">
        <w:rPr>
          <w:rFonts w:ascii="Arial" w:hAnsi="Arial" w:cs="Arial"/>
          <w:b/>
          <w:bCs/>
          <w:sz w:val="28"/>
        </w:rPr>
        <w:t>R1-2404794</w:t>
      </w:r>
    </w:p>
    <w:p w14:paraId="6D76F0AD" w14:textId="77777777" w:rsidR="00083F2C" w:rsidRPr="00102F4E" w:rsidRDefault="00083F2C" w:rsidP="00083F2C">
      <w:pPr>
        <w:tabs>
          <w:tab w:val="center" w:pos="4536"/>
          <w:tab w:val="right" w:pos="9072"/>
        </w:tabs>
        <w:rPr>
          <w:rFonts w:ascii="Arial" w:eastAsia="MS Mincho" w:hAnsi="Arial" w:cs="Arial"/>
          <w:b/>
          <w:bCs/>
          <w:sz w:val="28"/>
          <w:lang w:eastAsia="ja-JP"/>
        </w:rPr>
      </w:pPr>
      <w:r w:rsidRPr="00F54221">
        <w:rPr>
          <w:rFonts w:ascii="Arial" w:hAnsi="Arial" w:cs="Arial"/>
          <w:b/>
          <w:bCs/>
          <w:sz w:val="28"/>
        </w:rPr>
        <w:t>Fukuoka, Japan, May 20th –24th, 2024</w:t>
      </w:r>
    </w:p>
    <w:p w14:paraId="3AA4BEA9" w14:textId="41F50C4B" w:rsidR="00E445A8" w:rsidRPr="00D71966" w:rsidRDefault="00E445A8" w:rsidP="00D71966">
      <w:pPr>
        <w:pStyle w:val="3gpptdochead"/>
      </w:pPr>
      <w:r w:rsidRPr="00D71966">
        <w:t>Agenda Item:</w:t>
      </w:r>
      <w:r w:rsidRPr="00D71966">
        <w:tab/>
      </w:r>
      <w:r w:rsidR="00104FC0">
        <w:t>9.4.</w:t>
      </w:r>
      <w:r w:rsidR="00193D4A">
        <w:t>1</w:t>
      </w:r>
      <w:r w:rsidR="00104FC0">
        <w:t>.</w:t>
      </w:r>
      <w:r w:rsidR="00C24550">
        <w:t>2</w:t>
      </w:r>
    </w:p>
    <w:p w14:paraId="5D33345B" w14:textId="77777777" w:rsidR="00E445A8" w:rsidRPr="00D71966" w:rsidRDefault="00E445A8" w:rsidP="00D71966">
      <w:pPr>
        <w:pStyle w:val="3gpptdochead"/>
      </w:pPr>
      <w:r w:rsidRPr="00D71966">
        <w:t>Source:</w:t>
      </w:r>
      <w:r w:rsidRPr="00D71966">
        <w:tab/>
        <w:t>NEC</w:t>
      </w:r>
    </w:p>
    <w:p w14:paraId="6420CED0" w14:textId="3E779670" w:rsidR="00E445A8" w:rsidRPr="00D71966" w:rsidRDefault="00E445A8" w:rsidP="00D71966">
      <w:pPr>
        <w:pStyle w:val="3gpptdochead"/>
      </w:pPr>
      <w:r w:rsidRPr="00D71966">
        <w:t>Title:</w:t>
      </w:r>
      <w:r w:rsidRPr="00D71966">
        <w:tab/>
      </w:r>
      <w:r w:rsidR="00C24550">
        <w:t>Device architecture requirements for ambient IoT</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D71966">
      <w:pPr>
        <w:pStyle w:val="3gpptitlelv2"/>
        <w:rPr>
          <w:rFonts w:eastAsiaTheme="minorEastAsia"/>
        </w:rPr>
      </w:pPr>
      <w:r w:rsidRPr="00D71966">
        <w:rPr>
          <w:rFonts w:eastAsiaTheme="minorEastAsia"/>
        </w:rPr>
        <w:t>1</w:t>
      </w:r>
      <w:r w:rsidRPr="00D71966">
        <w:rPr>
          <w:rFonts w:eastAsiaTheme="minorEastAsia"/>
        </w:rPr>
        <w:tab/>
      </w:r>
      <w:bookmarkStart w:id="2" w:name="_Hlk157954776"/>
      <w:r w:rsidR="00E445A8" w:rsidRPr="00D71966">
        <w:rPr>
          <w:rFonts w:eastAsiaTheme="minorEastAsia"/>
        </w:rPr>
        <w:t>I</w:t>
      </w:r>
      <w:r w:rsidRPr="00D71966">
        <w:rPr>
          <w:rFonts w:eastAsiaTheme="minorEastAsia"/>
        </w:rPr>
        <w:t>ntroduction</w:t>
      </w:r>
    </w:p>
    <w:p w14:paraId="15829B9B" w14:textId="097C7BD7" w:rsidR="00554C6A" w:rsidRDefault="00011F39" w:rsidP="00D71966">
      <w:pPr>
        <w:pStyle w:val="3gpptxt"/>
        <w:rPr>
          <w:rFonts w:eastAsiaTheme="minorEastAsia"/>
        </w:rPr>
      </w:pPr>
      <w:r>
        <w:rPr>
          <w:rFonts w:eastAsiaTheme="minorEastAsia"/>
        </w:rPr>
        <w:t xml:space="preserve">In </w:t>
      </w:r>
      <w:r w:rsidR="005D266B">
        <w:t>TSG RAN Meeting #102, a new SID of s</w:t>
      </w:r>
      <w:r w:rsidR="005D266B" w:rsidRPr="00DD1C1A">
        <w:t>tudy</w:t>
      </w:r>
      <w:r w:rsidR="005D266B">
        <w:t>ing</w:t>
      </w:r>
      <w:r w:rsidR="005D266B" w:rsidRPr="00DD1C1A">
        <w:t xml:space="preserve"> on solutions for Ambient IoT in NR</w:t>
      </w:r>
      <w:r w:rsidR="00554C6A" w:rsidRPr="00D71966">
        <w:rPr>
          <w:rFonts w:eastAsiaTheme="minorEastAsia"/>
        </w:rPr>
        <w:t xml:space="preserve"> </w:t>
      </w:r>
      <w:r w:rsidR="005D266B">
        <w:rPr>
          <w:rFonts w:eastAsiaTheme="minorEastAsia"/>
        </w:rPr>
        <w:t xml:space="preserve">has been agreed </w:t>
      </w:r>
      <w:r w:rsidR="00554C6A" w:rsidRPr="00D71966">
        <w:rPr>
          <w:rFonts w:eastAsiaTheme="minorEastAsia"/>
        </w:rPr>
        <w:t>[1]</w:t>
      </w:r>
      <w:r w:rsidR="005D266B">
        <w:rPr>
          <w:rFonts w:eastAsiaTheme="minorEastAsia"/>
        </w:rPr>
        <w:t>. Part of general scope and objectives are listed below</w:t>
      </w:r>
      <w:r w:rsidR="00554C6A" w:rsidRPr="00D71966">
        <w:rPr>
          <w:rFonts w:eastAsiaTheme="minorEastAsia"/>
        </w:rPr>
        <w:t>.</w:t>
      </w:r>
    </w:p>
    <w:tbl>
      <w:tblPr>
        <w:tblStyle w:val="TableGrid"/>
        <w:tblW w:w="0" w:type="auto"/>
        <w:tblLook w:val="04A0" w:firstRow="1" w:lastRow="0" w:firstColumn="1" w:lastColumn="0" w:noHBand="0" w:noVBand="1"/>
      </w:tblPr>
      <w:tblGrid>
        <w:gridCol w:w="9628"/>
      </w:tblGrid>
      <w:tr w:rsidR="005D266B" w14:paraId="0D61BF60" w14:textId="77777777" w:rsidTr="005D266B">
        <w:tc>
          <w:tcPr>
            <w:tcW w:w="9628" w:type="dxa"/>
          </w:tcPr>
          <w:p w14:paraId="79F774DA" w14:textId="77777777" w:rsidR="005D266B" w:rsidRDefault="005D266B" w:rsidP="005D266B">
            <w:pPr>
              <w:spacing w:after="120"/>
              <w:ind w:right="-96"/>
              <w:jc w:val="both"/>
              <w:rPr>
                <w:rFonts w:eastAsia="SimSun"/>
                <w:lang w:eastAsia="ja-JP"/>
              </w:rPr>
            </w:pPr>
            <w:r>
              <w:rPr>
                <w:rFonts w:eastAsia="SimSun"/>
                <w:lang w:eastAsia="ja-JP"/>
              </w:rPr>
              <w:t>The definitions provided in TR 38.848 are taken into this SI, and the following are the exclusive general scope:</w:t>
            </w:r>
          </w:p>
          <w:p w14:paraId="254ACB21" w14:textId="77777777" w:rsidR="005D266B" w:rsidRPr="001C0D1A"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sidRPr="001C0D1A">
              <w:rPr>
                <w:rFonts w:eastAsia="SimSun"/>
                <w:lang w:eastAsia="ja-JP"/>
              </w:rPr>
              <w:t xml:space="preserve">The overall objective shall be to study a </w:t>
            </w:r>
            <w:r>
              <w:rPr>
                <w:rFonts w:eastAsia="SimSun"/>
                <w:lang w:eastAsia="ja-JP"/>
              </w:rPr>
              <w:t>harmonized air interface</w:t>
            </w:r>
            <w:r w:rsidRPr="001C0D1A">
              <w:rPr>
                <w:rFonts w:eastAsia="SimSun"/>
                <w:lang w:eastAsia="ja-JP"/>
              </w:rPr>
              <w:t xml:space="preserve"> design </w:t>
            </w:r>
            <w:r>
              <w:rPr>
                <w:rFonts w:eastAsia="SimSun"/>
                <w:lang w:eastAsia="ja-JP"/>
              </w:rPr>
              <w:t xml:space="preserve">with minimized differences (where necessary) </w:t>
            </w:r>
            <w:r w:rsidRPr="001C0D1A">
              <w:rPr>
                <w:rFonts w:eastAsia="SimSun"/>
                <w:lang w:eastAsia="ja-JP"/>
              </w:rPr>
              <w:t>for Ambient IoT to enable the following devices:</w:t>
            </w:r>
          </w:p>
          <w:p w14:paraId="415F7540" w14:textId="77777777" w:rsidR="005D266B" w:rsidRPr="00D945AC" w:rsidRDefault="005D266B" w:rsidP="005D266B">
            <w:pPr>
              <w:widowControl/>
              <w:numPr>
                <w:ilvl w:val="0"/>
                <w:numId w:val="21"/>
              </w:numPr>
              <w:overflowPunct w:val="0"/>
              <w:autoSpaceDE w:val="0"/>
              <w:autoSpaceDN w:val="0"/>
              <w:adjustRightInd w:val="0"/>
              <w:spacing w:after="120"/>
              <w:ind w:left="1077" w:right="-96" w:hanging="226"/>
              <w:jc w:val="both"/>
              <w:textAlignment w:val="baseline"/>
              <w:rPr>
                <w:rFonts w:eastAsia="SimSun"/>
                <w:lang w:eastAsia="ja-JP"/>
              </w:rPr>
            </w:pPr>
            <w:r w:rsidRPr="00D945AC">
              <w:rPr>
                <w:rFonts w:eastAsia="SimSun"/>
                <w:lang w:eastAsia="ja-JP"/>
              </w:rPr>
              <w:t xml:space="preserve">~1 </w:t>
            </w:r>
            <w:r w:rsidRPr="00D945AC">
              <w:rPr>
                <w:rFonts w:eastAsia="SimSun"/>
                <w:i/>
                <w:lang w:eastAsia="ja-JP"/>
              </w:rPr>
              <w:t>µ</w:t>
            </w:r>
            <w:r w:rsidRPr="00D945AC">
              <w:rPr>
                <w:rFonts w:eastAsia="SimSun"/>
                <w:lang w:eastAsia="ja-JP"/>
              </w:rPr>
              <w:t>W peak power consumption, has energy storage, initial sampling frequency offset (SFO) up to 10</w:t>
            </w:r>
            <w:r w:rsidRPr="00D945AC">
              <w:rPr>
                <w:rFonts w:eastAsia="SimSun"/>
                <w:i/>
                <w:vertAlign w:val="superscript"/>
                <w:lang w:eastAsia="ja-JP"/>
              </w:rPr>
              <w:t>X</w:t>
            </w:r>
            <w:r w:rsidRPr="00D945AC">
              <w:rPr>
                <w:rFonts w:eastAsia="SimSun"/>
                <w:lang w:eastAsia="ja-JP"/>
              </w:rPr>
              <w:t xml:space="preserve"> ppm, neither DL nor UL amplification in the device. The device’s UL transmission is backscattered on a carrier wave provided externally.</w:t>
            </w:r>
          </w:p>
          <w:p w14:paraId="0621DDF0" w14:textId="77777777" w:rsidR="005D266B" w:rsidRPr="00DD694A" w:rsidRDefault="005D266B" w:rsidP="005D266B">
            <w:pPr>
              <w:widowControl/>
              <w:numPr>
                <w:ilvl w:val="0"/>
                <w:numId w:val="21"/>
              </w:numPr>
              <w:overflowPunct w:val="0"/>
              <w:autoSpaceDE w:val="0"/>
              <w:autoSpaceDN w:val="0"/>
              <w:adjustRightInd w:val="0"/>
              <w:spacing w:after="120"/>
              <w:ind w:right="-96" w:hanging="226"/>
              <w:jc w:val="both"/>
              <w:textAlignment w:val="baseline"/>
              <w:rPr>
                <w:rFonts w:eastAsia="SimSun"/>
                <w:lang w:eastAsia="ja-JP"/>
              </w:rPr>
            </w:pPr>
            <w:r w:rsidRPr="00DD694A">
              <w:rPr>
                <w:rFonts w:eastAsia="SimSun"/>
                <w:lang w:eastAsia="ja-JP"/>
              </w:rPr>
              <w:t xml:space="preserve">≤ a few hundred </w:t>
            </w:r>
            <w:r w:rsidRPr="00DD694A">
              <w:rPr>
                <w:rFonts w:eastAsia="SimSun"/>
                <w:i/>
                <w:lang w:eastAsia="ja-JP"/>
              </w:rPr>
              <w:t>µ</w:t>
            </w:r>
            <w:r w:rsidRPr="00DD694A">
              <w:rPr>
                <w:rFonts w:eastAsia="SimSun"/>
                <w:lang w:eastAsia="ja-JP"/>
              </w:rPr>
              <w:t>W peak power consumption</w:t>
            </w:r>
            <w:r w:rsidRPr="00DD694A">
              <w:rPr>
                <w:rFonts w:eastAsia="SimSun"/>
                <w:vertAlign w:val="superscript"/>
                <w:lang w:eastAsia="ja-JP"/>
              </w:rPr>
              <w:t>1</w:t>
            </w:r>
            <w:r w:rsidRPr="00DD694A">
              <w:rPr>
                <w:rFonts w:eastAsia="SimSun"/>
                <w:lang w:eastAsia="ja-JP"/>
              </w:rPr>
              <w:t>, has energy storage, initial sampling frequency offset (SFO) up to 10</w:t>
            </w:r>
            <w:r w:rsidRPr="00DD694A">
              <w:rPr>
                <w:rFonts w:eastAsia="SimSun"/>
                <w:i/>
                <w:vertAlign w:val="superscript"/>
                <w:lang w:eastAsia="ja-JP"/>
              </w:rPr>
              <w:t>X</w:t>
            </w:r>
            <w:r w:rsidRPr="00DD694A">
              <w:rPr>
                <w:rFonts w:eastAsia="SimSun"/>
                <w:lang w:eastAsia="ja-JP"/>
              </w:rPr>
              <w:t xml:space="preserve"> ppm, both DL and</w:t>
            </w:r>
            <w:r>
              <w:rPr>
                <w:rFonts w:eastAsia="SimSun"/>
                <w:lang w:eastAsia="ja-JP"/>
              </w:rPr>
              <w:t>/or</w:t>
            </w:r>
            <w:r w:rsidRPr="00DD694A">
              <w:rPr>
                <w:rFonts w:eastAsia="SimSun"/>
                <w:lang w:eastAsia="ja-JP"/>
              </w:rPr>
              <w:t xml:space="preserve"> UL amplification in the device. The device’s UL transmission may be generated internally by the device, or be backscattered on a carrier wave provided externally.</w:t>
            </w:r>
          </w:p>
          <w:p w14:paraId="5C4BF0D1" w14:textId="77777777" w:rsidR="005D266B" w:rsidRPr="00DD694A" w:rsidRDefault="005D266B" w:rsidP="005D266B">
            <w:pPr>
              <w:widowControl/>
              <w:numPr>
                <w:ilvl w:val="0"/>
                <w:numId w:val="20"/>
              </w:numPr>
              <w:overflowPunct w:val="0"/>
              <w:autoSpaceDE w:val="0"/>
              <w:autoSpaceDN w:val="0"/>
              <w:adjustRightInd w:val="0"/>
              <w:spacing w:after="120"/>
              <w:ind w:left="1077" w:right="-96" w:hanging="357"/>
              <w:jc w:val="both"/>
              <w:textAlignment w:val="baseline"/>
              <w:rPr>
                <w:rFonts w:eastAsia="SimSun"/>
                <w:lang w:eastAsia="ja-JP"/>
              </w:rPr>
            </w:pPr>
            <w:r w:rsidRPr="00DD694A">
              <w:rPr>
                <w:rFonts w:eastAsia="SimSun"/>
                <w:i/>
                <w:lang w:eastAsia="ja-JP"/>
              </w:rPr>
              <w:t>X</w:t>
            </w:r>
            <w:r w:rsidRPr="00DD694A">
              <w:rPr>
                <w:rFonts w:eastAsia="SimSun"/>
                <w:lang w:eastAsia="ja-JP"/>
              </w:rPr>
              <w:t xml:space="preserve">  is to be decided in WGs.</w:t>
            </w:r>
          </w:p>
          <w:p w14:paraId="68625758" w14:textId="77777777" w:rsidR="005D266B" w:rsidRPr="00DD694A" w:rsidRDefault="005D266B" w:rsidP="005D266B">
            <w:pPr>
              <w:widowControl/>
              <w:numPr>
                <w:ilvl w:val="0"/>
                <w:numId w:val="20"/>
              </w:numPr>
              <w:overflowPunct w:val="0"/>
              <w:autoSpaceDE w:val="0"/>
              <w:autoSpaceDN w:val="0"/>
              <w:adjustRightInd w:val="0"/>
              <w:spacing w:after="120"/>
              <w:ind w:right="-96"/>
              <w:jc w:val="both"/>
              <w:textAlignment w:val="baseline"/>
              <w:rPr>
                <w:rFonts w:eastAsia="SimSun"/>
                <w:lang w:eastAsia="ja-JP"/>
              </w:rPr>
            </w:pPr>
            <w:r w:rsidRPr="00DD694A">
              <w:rPr>
                <w:rFonts w:eastAsia="SimSun"/>
                <w:lang w:eastAsia="ja-JP"/>
              </w:rPr>
              <w:t>Coverage design target: Maximum distance of 10-50 m with device indoors as per TR 38.848: “</w:t>
            </w:r>
            <w:r w:rsidRPr="00DD694A">
              <w:rPr>
                <w:rFonts w:eastAsia="SimSun"/>
                <w:i/>
                <w:lang w:eastAsia="ja-JP"/>
              </w:rPr>
              <w:t>…a range that WGs can sub-select within</w:t>
            </w:r>
            <w:r w:rsidRPr="00DD694A">
              <w:rPr>
                <w:rFonts w:eastAsia="SimSun"/>
                <w:lang w:eastAsia="ja-JP"/>
              </w:rPr>
              <w:t>”.</w:t>
            </w:r>
          </w:p>
          <w:p w14:paraId="1FBDA782" w14:textId="77777777" w:rsidR="005D266B" w:rsidRPr="00DD694A" w:rsidRDefault="005D266B" w:rsidP="005D266B">
            <w:pPr>
              <w:widowControl/>
              <w:numPr>
                <w:ilvl w:val="0"/>
                <w:numId w:val="20"/>
              </w:numPr>
              <w:overflowPunct w:val="0"/>
              <w:autoSpaceDE w:val="0"/>
              <w:autoSpaceDN w:val="0"/>
              <w:adjustRightInd w:val="0"/>
              <w:spacing w:after="120"/>
              <w:ind w:right="-96"/>
              <w:jc w:val="both"/>
              <w:textAlignment w:val="baseline"/>
              <w:rPr>
                <w:rFonts w:eastAsia="SimSun"/>
                <w:lang w:eastAsia="ja-JP"/>
              </w:rPr>
            </w:pPr>
            <w:r w:rsidRPr="00DD694A">
              <w:rPr>
                <w:rFonts w:eastAsia="SimSun"/>
                <w:lang w:eastAsia="ja-JP"/>
              </w:rPr>
              <w:t xml:space="preserve">For Topologies 1 &amp; 2 (UE as intermediate node under NW control) per TR 38.848, with no RRC states, no mobility (i.e. at least no cell selection/re-selection -like function), no HARQ, no ARQ. </w:t>
            </w:r>
          </w:p>
          <w:p w14:paraId="49CFE637" w14:textId="77777777" w:rsidR="005D266B" w:rsidRPr="00D945AC" w:rsidRDefault="005D266B" w:rsidP="005D266B">
            <w:pPr>
              <w:spacing w:after="120"/>
              <w:ind w:left="720" w:right="-96"/>
              <w:jc w:val="both"/>
              <w:rPr>
                <w:rFonts w:eastAsia="SimSun"/>
                <w:lang w:eastAsia="ja-JP"/>
              </w:rPr>
            </w:pPr>
            <w:r w:rsidRPr="00DD694A">
              <w:rPr>
                <w:rFonts w:eastAsia="SimSun"/>
                <w:lang w:eastAsia="ja-JP"/>
              </w:rPr>
              <w:t xml:space="preserve">NOTE 1: It is to be understood that “≤ a few hundred </w:t>
            </w:r>
            <w:r w:rsidRPr="00DD694A">
              <w:rPr>
                <w:rFonts w:eastAsia="SimSun"/>
                <w:i/>
                <w:lang w:eastAsia="ja-JP"/>
              </w:rPr>
              <w:t>µ</w:t>
            </w:r>
            <w:r w:rsidRPr="00DD694A">
              <w:rPr>
                <w:rFonts w:eastAsia="SimSun"/>
                <w:lang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SimSun"/>
                <w:i/>
                <w:lang w:eastAsia="ja-JP"/>
              </w:rPr>
              <w:t>µ</w:t>
            </w:r>
            <w:r w:rsidRPr="00DD694A">
              <w:rPr>
                <w:rFonts w:eastAsia="SimSun"/>
                <w:lang w:eastAsia="ja-JP"/>
              </w:rPr>
              <w:t>W” requirement.</w:t>
            </w:r>
          </w:p>
          <w:p w14:paraId="47BFAA77" w14:textId="77777777" w:rsidR="005D266B" w:rsidRPr="00374CE6" w:rsidRDefault="005D266B" w:rsidP="005D266B">
            <w:pPr>
              <w:spacing w:after="120"/>
              <w:ind w:left="720" w:right="-96"/>
              <w:jc w:val="both"/>
              <w:rPr>
                <w:rFonts w:eastAsia="MS Mincho"/>
                <w:u w:val="single"/>
                <w:lang w:eastAsia="ja-JP"/>
              </w:rPr>
            </w:pPr>
          </w:p>
          <w:p w14:paraId="1EFB72F2"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Pr>
                <w:rFonts w:eastAsia="SimSun"/>
                <w:lang w:eastAsia="ja-JP"/>
              </w:rPr>
              <w:t>Deployment Scenarios with the following characteristics, referenced to the tables in Clause 4.2.2 of TR 38.848:</w:t>
            </w:r>
          </w:p>
          <w:p w14:paraId="2F756DFB" w14:textId="77777777" w:rsidR="005D266B" w:rsidRDefault="005D266B" w:rsidP="005D266B">
            <w:pPr>
              <w:pStyle w:val="B2"/>
              <w:numPr>
                <w:ilvl w:val="0"/>
                <w:numId w:val="18"/>
              </w:numPr>
            </w:pPr>
            <w:r w:rsidRPr="00206426">
              <w:t>Deployment scenario 1 with Topology 1</w:t>
            </w:r>
          </w:p>
          <w:p w14:paraId="4708F546" w14:textId="77777777" w:rsidR="005D266B" w:rsidRDefault="005D266B" w:rsidP="005D266B">
            <w:pPr>
              <w:pStyle w:val="B2"/>
              <w:numPr>
                <w:ilvl w:val="1"/>
                <w:numId w:val="18"/>
              </w:numPr>
            </w:pPr>
            <w:r>
              <w:t>Basestation and coexistence characteristics: Micro-cell, co-site</w:t>
            </w:r>
          </w:p>
          <w:p w14:paraId="3DB65605" w14:textId="77777777" w:rsidR="005D266B" w:rsidRDefault="005D266B" w:rsidP="005D266B">
            <w:pPr>
              <w:pStyle w:val="B2"/>
              <w:numPr>
                <w:ilvl w:val="0"/>
                <w:numId w:val="18"/>
              </w:numPr>
            </w:pPr>
            <w:r w:rsidDel="00E300E7">
              <w:t xml:space="preserve">  </w:t>
            </w:r>
            <w:r w:rsidRPr="00206426">
              <w:t>Deployment scenario 2 with Topology 2</w:t>
            </w:r>
            <w:r>
              <w:t xml:space="preserve"> and UE as intermediate node, under network control</w:t>
            </w:r>
          </w:p>
          <w:p w14:paraId="170EE49F" w14:textId="77777777" w:rsidR="005D266B" w:rsidRDefault="005D266B" w:rsidP="005D266B">
            <w:pPr>
              <w:pStyle w:val="B2"/>
              <w:numPr>
                <w:ilvl w:val="1"/>
                <w:numId w:val="18"/>
              </w:numPr>
            </w:pPr>
            <w:r>
              <w:t>Basestation and coexistence characteristics: Macro-cell, co-site</w:t>
            </w:r>
          </w:p>
          <w:p w14:paraId="31656355" w14:textId="77777777" w:rsidR="005D266B" w:rsidRDefault="005D266B" w:rsidP="005D266B">
            <w:pPr>
              <w:pStyle w:val="B2"/>
              <w:numPr>
                <w:ilvl w:val="1"/>
                <w:numId w:val="18"/>
              </w:numPr>
            </w:pPr>
            <w:r w:rsidRPr="00206426">
              <w:t>The location of intermediate node is indoor</w:t>
            </w:r>
          </w:p>
          <w:p w14:paraId="19A076DE"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sidDel="00E300E7">
              <w:t xml:space="preserve"> </w:t>
            </w:r>
            <w:r>
              <w:rPr>
                <w:rFonts w:eastAsia="SimSun"/>
                <w:lang w:eastAsia="ja-JP"/>
              </w:rPr>
              <w:t>FR1 licensed spectrum in FDD.</w:t>
            </w:r>
          </w:p>
          <w:p w14:paraId="3BFCE4F6"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Pr>
                <w:rFonts w:eastAsia="SimSun"/>
                <w:lang w:eastAsia="ja-JP"/>
              </w:rPr>
              <w:t>Spectrum deployment in-band to NR, in guard-band to LTE/NR, in standalone band(s).</w:t>
            </w:r>
          </w:p>
          <w:p w14:paraId="6FE881B0" w14:textId="246BC17C" w:rsidR="005D266B" w:rsidRDefault="005D266B" w:rsidP="005D266B">
            <w:pPr>
              <w:pStyle w:val="3gpptxt"/>
              <w:rPr>
                <w:rFonts w:eastAsiaTheme="minorEastAsia"/>
              </w:rPr>
            </w:pPr>
            <w:r>
              <w:rPr>
                <w:rFonts w:eastAsiaTheme="minorEastAsia"/>
              </w:rPr>
              <w:t xml:space="preserve">       …</w:t>
            </w:r>
          </w:p>
          <w:p w14:paraId="45C4325A" w14:textId="77777777" w:rsidR="005D266B" w:rsidRPr="009C2B57" w:rsidRDefault="005D266B" w:rsidP="005D266B">
            <w:pPr>
              <w:spacing w:after="120"/>
              <w:ind w:right="-96"/>
              <w:jc w:val="both"/>
              <w:rPr>
                <w:rFonts w:eastAsia="SimSun"/>
                <w:b/>
                <w:lang w:eastAsia="ja-JP"/>
              </w:rPr>
            </w:pPr>
            <w:r>
              <w:rPr>
                <w:rFonts w:eastAsia="SimSun"/>
                <w:lang w:eastAsia="ja-JP"/>
              </w:rPr>
              <w:t>The following objectives are set, within the General Scope:</w:t>
            </w:r>
          </w:p>
          <w:p w14:paraId="12CC7273" w14:textId="59344F43" w:rsidR="005D266B" w:rsidRDefault="005D266B" w:rsidP="005D266B">
            <w:pPr>
              <w:widowControl/>
              <w:numPr>
                <w:ilvl w:val="0"/>
                <w:numId w:val="22"/>
              </w:numPr>
              <w:overflowPunct w:val="0"/>
              <w:autoSpaceDE w:val="0"/>
              <w:autoSpaceDN w:val="0"/>
              <w:adjustRightInd w:val="0"/>
              <w:spacing w:after="120"/>
              <w:ind w:right="-96"/>
              <w:jc w:val="both"/>
              <w:textAlignment w:val="baseline"/>
              <w:rPr>
                <w:rFonts w:eastAsia="SimSun"/>
                <w:lang w:eastAsia="ja-JP"/>
              </w:rPr>
            </w:pPr>
            <w:r w:rsidRPr="00820FC2">
              <w:rPr>
                <w:rFonts w:eastAsia="SimSun"/>
                <w:lang w:eastAsia="ja-JP"/>
              </w:rPr>
              <w:t>Evaluation assumptions</w:t>
            </w:r>
          </w:p>
          <w:p w14:paraId="29558B68"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a)</w:t>
            </w:r>
            <w:r w:rsidRPr="007E29D9">
              <w:rPr>
                <w:rFonts w:eastAsia="SimSun"/>
                <w:lang w:eastAsia="ja-JP"/>
              </w:rPr>
              <w:tab/>
              <w:t>Conclude at least the following aspects of design targets left to WGs in Clause 5 (RAN design targets) of TR 38.848 [RAN1].</w:t>
            </w:r>
          </w:p>
          <w:p w14:paraId="51D1D4C5"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lastRenderedPageBreak/>
              <w:t>o</w:t>
            </w:r>
            <w:r w:rsidRPr="007E29D9">
              <w:rPr>
                <w:rFonts w:eastAsia="SimSun"/>
                <w:lang w:eastAsia="ja-JP"/>
              </w:rPr>
              <w:tab/>
              <w:t>Clause 5.3: Applicable maximum distance target values(s)</w:t>
            </w:r>
          </w:p>
          <w:p w14:paraId="79DC680C"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o</w:t>
            </w:r>
            <w:r w:rsidRPr="007E29D9">
              <w:rPr>
                <w:rFonts w:eastAsia="SimSun"/>
                <w:lang w:eastAsia="ja-JP"/>
              </w:rPr>
              <w:tab/>
              <w:t>Clause 5.6: Refine the definition of latency suitable for use in RAN WGs</w:t>
            </w:r>
          </w:p>
          <w:p w14:paraId="17909670"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o</w:t>
            </w:r>
            <w:r w:rsidRPr="007E29D9">
              <w:rPr>
                <w:rFonts w:eastAsia="SimSun"/>
                <w:lang w:eastAsia="ja-JP"/>
              </w:rPr>
              <w:tab/>
              <w:t>Clause 5.8: 2D distribution of devices</w:t>
            </w:r>
          </w:p>
          <w:p w14:paraId="20E806C1"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b)</w:t>
            </w:r>
            <w:r w:rsidRPr="007E29D9">
              <w:rPr>
                <w:rFonts w:eastAsia="SimSun"/>
                <w:lang w:eastAsia="ja-JP"/>
              </w:rPr>
              <w:tab/>
              <w:t>Define necessary further evaluation assumptions of deployment scenarios for coverage and coexistence evaluations [RAN1, RAN4]</w:t>
            </w:r>
          </w:p>
          <w:p w14:paraId="0057D935"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c)</w:t>
            </w:r>
            <w:r w:rsidRPr="007E29D9">
              <w:rPr>
                <w:rFonts w:eastAsia="SimSun"/>
                <w:lang w:eastAsia="ja-JP"/>
              </w:rPr>
              <w:tab/>
              <w:t>Identify basic blocks/components of possible Ambient IoT device architectures, taking into account state of the art implementations of low-power low-complexity devices which meet the RAN design target for power consumption and complexity. [RAN1]</w:t>
            </w:r>
          </w:p>
          <w:p w14:paraId="4534777B"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d)</w:t>
            </w:r>
            <w:r w:rsidRPr="007E29D9">
              <w:rPr>
                <w:rFonts w:eastAsia="SimSun"/>
                <w:lang w:eastAsia="ja-JP"/>
              </w:rPr>
              <w:tab/>
              <w:t>Define link budget calculation for coverage, including whether/how to model carrier wave from node(s) inside or outside the connectivity topology.</w:t>
            </w:r>
          </w:p>
          <w:p w14:paraId="08D8907E"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NOTE: Assessment performance of the design targets is within the study of feasibility and necessity of proposals in the following objectives, e.g. by inspection of reference implementations in the field, simulations, analytically.</w:t>
            </w:r>
          </w:p>
          <w:p w14:paraId="32B80C14" w14:textId="772BD55D" w:rsid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NOTE: strive to minimize evaluation cases in RAN1.</w:t>
            </w:r>
          </w:p>
          <w:p w14:paraId="7EA14F07" w14:textId="2E46E279" w:rsidR="005D266B" w:rsidRPr="005D266B" w:rsidRDefault="005D266B" w:rsidP="007E29D9">
            <w:pPr>
              <w:widowControl/>
              <w:overflowPunct w:val="0"/>
              <w:autoSpaceDE w:val="0"/>
              <w:autoSpaceDN w:val="0"/>
              <w:adjustRightInd w:val="0"/>
              <w:spacing w:after="120"/>
              <w:ind w:left="360" w:right="-96"/>
              <w:jc w:val="both"/>
              <w:textAlignment w:val="baseline"/>
              <w:rPr>
                <w:rFonts w:eastAsia="SimSun"/>
                <w:lang w:eastAsia="ja-JP"/>
              </w:rPr>
            </w:pPr>
            <w:r>
              <w:rPr>
                <w:rFonts w:eastAsia="SimSun"/>
                <w:lang w:eastAsia="ja-JP"/>
              </w:rPr>
              <w:t>…</w:t>
            </w:r>
          </w:p>
        </w:tc>
      </w:tr>
      <w:bookmarkEnd w:id="0"/>
    </w:tbl>
    <w:p w14:paraId="73588EA1" w14:textId="77777777" w:rsidR="005D266B" w:rsidRDefault="005D266B" w:rsidP="00D71966">
      <w:pPr>
        <w:pStyle w:val="3gpptxt"/>
        <w:rPr>
          <w:rFonts w:eastAsiaTheme="minorEastAsia"/>
        </w:rPr>
      </w:pPr>
    </w:p>
    <w:p w14:paraId="4B5DE02C" w14:textId="7C405668" w:rsidR="001F410D" w:rsidRDefault="00554C6A" w:rsidP="00D71966">
      <w:pPr>
        <w:pStyle w:val="3gpptxt"/>
        <w:rPr>
          <w:rFonts w:eastAsiaTheme="minorEastAsia"/>
        </w:rPr>
      </w:pPr>
      <w:r w:rsidRPr="00D71966">
        <w:rPr>
          <w:rFonts w:eastAsiaTheme="minorEastAsia"/>
        </w:rPr>
        <w:t xml:space="preserve">In this paper, we discuss and give our views on </w:t>
      </w:r>
      <w:r w:rsidR="00A35C51">
        <w:rPr>
          <w:rFonts w:eastAsiaTheme="minorEastAsia"/>
        </w:rPr>
        <w:t xml:space="preserve">the </w:t>
      </w:r>
      <w:r w:rsidR="00DD1C1A" w:rsidRPr="00DD1C1A">
        <w:rPr>
          <w:rFonts w:eastAsiaTheme="minorEastAsia"/>
        </w:rPr>
        <w:t xml:space="preserve">general </w:t>
      </w:r>
      <w:r w:rsidR="00182C26">
        <w:rPr>
          <w:rFonts w:eastAsiaTheme="minorEastAsia"/>
        </w:rPr>
        <w:t>architecture requirements for ambient IoT</w:t>
      </w:r>
      <w:r w:rsidRPr="00D71966">
        <w:rPr>
          <w:rFonts w:eastAsiaTheme="minorEastAsia"/>
        </w:rPr>
        <w:t>.</w:t>
      </w:r>
    </w:p>
    <w:p w14:paraId="764F6508" w14:textId="7C9576FE" w:rsidR="00554C6A" w:rsidRDefault="00554C6A" w:rsidP="00D71966">
      <w:pPr>
        <w:pStyle w:val="3gpptitlelv2"/>
        <w:rPr>
          <w:rFonts w:eastAsiaTheme="minorEastAsia"/>
        </w:rPr>
      </w:pPr>
      <w:r w:rsidRPr="00D71966">
        <w:rPr>
          <w:rFonts w:eastAsiaTheme="minorEastAsia"/>
        </w:rPr>
        <w:t>2</w:t>
      </w:r>
      <w:r w:rsidRPr="00D71966">
        <w:rPr>
          <w:rFonts w:eastAsiaTheme="minorEastAsia"/>
        </w:rPr>
        <w:tab/>
        <w:t>Discussion</w:t>
      </w:r>
    </w:p>
    <w:p w14:paraId="10C94060" w14:textId="77777777" w:rsidR="00AD576E" w:rsidRDefault="00142A49" w:rsidP="00B827E6">
      <w:pPr>
        <w:rPr>
          <w:rFonts w:eastAsia="Times New Roman"/>
        </w:rPr>
      </w:pPr>
      <w:r>
        <w:rPr>
          <w:rFonts w:eastAsia="Times New Roman"/>
        </w:rPr>
        <w:t xml:space="preserve">In </w:t>
      </w:r>
      <w:r w:rsidR="00BE56F6">
        <w:rPr>
          <w:rFonts w:eastAsia="Times New Roman"/>
        </w:rPr>
        <w:t>RAN1#116</w:t>
      </w:r>
      <w:r w:rsidR="004E1881">
        <w:rPr>
          <w:rFonts w:eastAsia="Times New Roman"/>
        </w:rPr>
        <w:t xml:space="preserve">, </w:t>
      </w:r>
      <w:r w:rsidR="0041398A">
        <w:rPr>
          <w:rFonts w:eastAsia="Times New Roman"/>
        </w:rPr>
        <w:t xml:space="preserve">following device types were agreed to be considered for the </w:t>
      </w:r>
      <w:r w:rsidR="00AD576E">
        <w:rPr>
          <w:rFonts w:eastAsia="Times New Roman"/>
        </w:rPr>
        <w:t>architecture discussion.</w:t>
      </w:r>
    </w:p>
    <w:p w14:paraId="281A3D6E" w14:textId="514A9F20" w:rsidR="00B92852" w:rsidRDefault="00B92852" w:rsidP="00B92852">
      <w:pPr>
        <w:pStyle w:val="ListParagraph"/>
        <w:numPr>
          <w:ilvl w:val="2"/>
          <w:numId w:val="18"/>
        </w:numPr>
      </w:pPr>
      <w:r>
        <w:t>Device 1: ~1 µW peak power consumption, has energy storage, initial sampling frequency offset (SFO) up to 10X ppm, neither DL nor UL amplification in the device. The device’s UL transmission is backscattered on a carrier wave provided externally.</w:t>
      </w:r>
    </w:p>
    <w:p w14:paraId="2748651E" w14:textId="77777777" w:rsidR="00B92852" w:rsidRDefault="00B92852" w:rsidP="00B92852">
      <w:pPr>
        <w:pStyle w:val="ListParagraph"/>
        <w:numPr>
          <w:ilvl w:val="2"/>
          <w:numId w:val="18"/>
        </w:numPr>
      </w:pPr>
      <w:r>
        <w:rPr>
          <w:rFonts w:hint="eastAsia"/>
        </w:rPr>
        <w:t xml:space="preserve">Device 2a: </w:t>
      </w:r>
      <w:r>
        <w:rPr>
          <w:rFonts w:hint="eastAsia"/>
        </w:rPr>
        <w:t>≤</w:t>
      </w:r>
      <w:r>
        <w:rPr>
          <w:rFonts w:hint="eastAsia"/>
        </w:rPr>
        <w:t xml:space="preserve"> a few hundred µW peak power consumption, has energy storage, initial sampling frequency offset (SFO) up to 10X ppm, both DL and/or UL amplification in the device. The device</w:t>
      </w:r>
      <w:r>
        <w:rPr>
          <w:rFonts w:hint="eastAsia"/>
        </w:rPr>
        <w:t>’</w:t>
      </w:r>
      <w:r>
        <w:rPr>
          <w:rFonts w:hint="eastAsia"/>
        </w:rPr>
        <w:t>s UL transmission is backscattered on a carrier wave provided exter</w:t>
      </w:r>
      <w:r>
        <w:t>nally.</w:t>
      </w:r>
    </w:p>
    <w:p w14:paraId="0E95CF27" w14:textId="79E6D363" w:rsidR="001B6519" w:rsidRDefault="00B92852" w:rsidP="00B92852">
      <w:pPr>
        <w:pStyle w:val="ListParagraph"/>
        <w:numPr>
          <w:ilvl w:val="2"/>
          <w:numId w:val="18"/>
        </w:numPr>
      </w:pPr>
      <w:r>
        <w:rPr>
          <w:rFonts w:hint="eastAsia"/>
        </w:rPr>
        <w:t xml:space="preserve">Device 2b: </w:t>
      </w:r>
      <w:r>
        <w:rPr>
          <w:rFonts w:hint="eastAsia"/>
        </w:rPr>
        <w:t>≤</w:t>
      </w:r>
      <w:r>
        <w:rPr>
          <w:rFonts w:hint="eastAsia"/>
        </w:rPr>
        <w:t xml:space="preserve"> a few hundred µW peak power consumption, has energy storage, initial sampling frequency offset (SFO) up to 10X ppm, both DL and/or UL amplification in the device. The device</w:t>
      </w:r>
      <w:r>
        <w:rPr>
          <w:rFonts w:hint="eastAsia"/>
        </w:rPr>
        <w:t>’</w:t>
      </w:r>
      <w:r>
        <w:rPr>
          <w:rFonts w:hint="eastAsia"/>
        </w:rPr>
        <w:t>s UL transmission is generated internally by the device.</w:t>
      </w:r>
    </w:p>
    <w:p w14:paraId="25F78B7A" w14:textId="4C48E5F1" w:rsidR="00B92852" w:rsidRDefault="0057464D" w:rsidP="00B92852">
      <w:r>
        <w:t xml:space="preserve">Further, agreements </w:t>
      </w:r>
      <w:r w:rsidR="00BB5469">
        <w:t>were made for high level device architecture description for Device 1 and Device 2a</w:t>
      </w:r>
      <w:r w:rsidR="00885AAE">
        <w:t xml:space="preserve">. However, </w:t>
      </w:r>
      <w:r w:rsidR="003324BB">
        <w:t xml:space="preserve">the architecture for Device 2b is still under discussion. </w:t>
      </w:r>
      <w:r w:rsidR="005015F4">
        <w:t xml:space="preserve">Moreover, </w:t>
      </w:r>
      <w:r w:rsidR="000B7048">
        <w:t xml:space="preserve">it is not clear whether </w:t>
      </w:r>
      <w:r w:rsidR="00BB60C5">
        <w:t xml:space="preserve">other architectures for Device 2a (like </w:t>
      </w:r>
      <w:r w:rsidR="0009795F">
        <w:t xml:space="preserve">IF-ED </w:t>
      </w:r>
      <w:r w:rsidR="000B7048">
        <w:t>and ZIF) should be considered for the study.</w:t>
      </w:r>
    </w:p>
    <w:p w14:paraId="50AE8394" w14:textId="5E36C258" w:rsidR="000B7048" w:rsidRDefault="00D20697" w:rsidP="00B92852">
      <w:r>
        <w:t xml:space="preserve">For the case of Device 2a, </w:t>
      </w:r>
      <w:r w:rsidR="0052195D">
        <w:t xml:space="preserve">while </w:t>
      </w:r>
      <w:r w:rsidR="00A567A0">
        <w:t>advanced receiver architectures like IF</w:t>
      </w:r>
      <w:r w:rsidR="005D5709">
        <w:t>-ED</w:t>
      </w:r>
      <w:r w:rsidR="00A567A0">
        <w:t xml:space="preserve"> or Z</w:t>
      </w:r>
      <w:r w:rsidR="00B92832">
        <w:t>I</w:t>
      </w:r>
      <w:r w:rsidR="00A567A0">
        <w:t xml:space="preserve">F can provide better DL </w:t>
      </w:r>
      <w:r w:rsidR="00F16EC3">
        <w:t>performance,</w:t>
      </w:r>
      <w:r w:rsidR="00A567A0">
        <w:t xml:space="preserve"> but they </w:t>
      </w:r>
      <w:r w:rsidR="00F16EC3">
        <w:t xml:space="preserve">do so </w:t>
      </w:r>
      <w:r w:rsidR="00A567A0">
        <w:t xml:space="preserve">at </w:t>
      </w:r>
      <w:r w:rsidR="00F16EC3">
        <w:t xml:space="preserve">the </w:t>
      </w:r>
      <w:r w:rsidR="00A567A0">
        <w:t xml:space="preserve">cost of </w:t>
      </w:r>
      <w:r w:rsidR="007E7AC6">
        <w:t>increased power consumption and device complexity</w:t>
      </w:r>
      <w:r w:rsidR="004D27DB">
        <w:t>. Further, presence of components like LO only in the receiver path (as transmitte</w:t>
      </w:r>
      <w:r w:rsidR="007F62EC">
        <w:t>r</w:t>
      </w:r>
      <w:r w:rsidR="004D27DB">
        <w:t xml:space="preserve"> uses backscatter communication) does not </w:t>
      </w:r>
      <w:r w:rsidR="00535CEA">
        <w:t xml:space="preserve">provide a good justification for </w:t>
      </w:r>
      <w:r w:rsidR="00D228B2">
        <w:t>cost effectiveness from a deployment perspective</w:t>
      </w:r>
      <w:r w:rsidR="00006489">
        <w:t xml:space="preserve">. Hence, we propose to </w:t>
      </w:r>
      <w:r w:rsidR="009D6FB3">
        <w:t>not consider IF</w:t>
      </w:r>
      <w:r w:rsidR="005D5709">
        <w:t>-ED or Z</w:t>
      </w:r>
      <w:r w:rsidR="00B92832">
        <w:t>I</w:t>
      </w:r>
      <w:r w:rsidR="005D5709">
        <w:t>F architecture further for study for Device 2a.</w:t>
      </w:r>
    </w:p>
    <w:p w14:paraId="61FBDFB5" w14:textId="3A342AF5" w:rsidR="0071016D" w:rsidRPr="00507C1A" w:rsidRDefault="00F60429" w:rsidP="00511296">
      <w:pPr>
        <w:pStyle w:val="3gpptxt"/>
        <w:rPr>
          <w:b/>
          <w:bCs/>
          <w:lang w:val="en-US" w:eastAsia="zh-CN"/>
        </w:rPr>
      </w:pPr>
      <w:r w:rsidRPr="00F560F5">
        <w:rPr>
          <w:b/>
          <w:bCs/>
          <w:lang w:val="en-US" w:eastAsia="zh-CN"/>
        </w:rPr>
        <w:t xml:space="preserve">Proposal 1: </w:t>
      </w:r>
      <w:r w:rsidR="00B27E6E">
        <w:rPr>
          <w:b/>
          <w:bCs/>
          <w:lang w:val="en-US" w:eastAsia="zh-CN"/>
        </w:rPr>
        <w:t xml:space="preserve">Consider </w:t>
      </w:r>
      <w:r w:rsidR="005C2465">
        <w:rPr>
          <w:b/>
          <w:bCs/>
          <w:lang w:val="en-US" w:eastAsia="zh-CN"/>
        </w:rPr>
        <w:t>RF-ED architecture as baseline for Device 2a for Rel-19</w:t>
      </w:r>
      <w:r>
        <w:rPr>
          <w:b/>
          <w:bCs/>
          <w:lang w:val="en-US" w:eastAsia="zh-CN"/>
        </w:rPr>
        <w:t>.</w:t>
      </w:r>
    </w:p>
    <w:p w14:paraId="05DC0661" w14:textId="226C372C" w:rsidR="00A6152E" w:rsidRDefault="00307445" w:rsidP="00A6152E">
      <w:r>
        <w:t>We now try to provide our perspective on the detailed architecture components and their applicability to different device types.</w:t>
      </w:r>
    </w:p>
    <w:p w14:paraId="456A10CB" w14:textId="2261512F" w:rsidR="00307445" w:rsidRPr="00916EDC" w:rsidRDefault="0048127D" w:rsidP="00A6152E">
      <w:pPr>
        <w:rPr>
          <w:b/>
          <w:bCs/>
          <w:u w:val="single"/>
        </w:rPr>
      </w:pPr>
      <w:r w:rsidRPr="00916EDC">
        <w:rPr>
          <w:b/>
          <w:bCs/>
          <w:u w:val="single"/>
        </w:rPr>
        <w:t>Antennas</w:t>
      </w:r>
    </w:p>
    <w:p w14:paraId="2716421E" w14:textId="36295216" w:rsidR="0048127D" w:rsidRDefault="00850112" w:rsidP="00A6152E">
      <w:r>
        <w:t>F</w:t>
      </w:r>
      <w:r w:rsidR="00623EFC">
        <w:t xml:space="preserve">ew companies </w:t>
      </w:r>
      <w:r>
        <w:t xml:space="preserve">have </w:t>
      </w:r>
      <w:r w:rsidR="00623EFC">
        <w:t xml:space="preserve">indicated their preference to keep two separate antennas for </w:t>
      </w:r>
      <w:r>
        <w:t>communication and RF harvesting use cases. Here, the rational behind separate antenna for RF harvesting is to allow for high Q</w:t>
      </w:r>
      <w:r w:rsidR="00135E46">
        <w:t>-</w:t>
      </w:r>
      <w:r w:rsidR="009725E8">
        <w:t>factor</w:t>
      </w:r>
      <w:r w:rsidR="000327C7">
        <w:t xml:space="preserve"> which aids in more efficient energy harvesting</w:t>
      </w:r>
      <w:r w:rsidR="009725E8">
        <w:t>.</w:t>
      </w:r>
      <w:r w:rsidR="00135E46">
        <w:t xml:space="preserve"> </w:t>
      </w:r>
      <w:r w:rsidR="00DE4F28">
        <w:t xml:space="preserve">However, </w:t>
      </w:r>
      <w:r w:rsidR="0010468C">
        <w:t xml:space="preserve">this also increases the cost of device implementation which is a crucial factor </w:t>
      </w:r>
      <w:r w:rsidR="00CD3E94">
        <w:t>for ambient IoT successful deployment</w:t>
      </w:r>
      <w:r w:rsidR="00262BE4">
        <w:t xml:space="preserve"> at least for Device Type 1</w:t>
      </w:r>
      <w:r w:rsidR="00CD3E94">
        <w:t xml:space="preserve">. </w:t>
      </w:r>
      <w:r w:rsidR="00262BE4">
        <w:t xml:space="preserve">We can consider the applicability of </w:t>
      </w:r>
      <w:r w:rsidR="00EB1E47">
        <w:t>two antennas for Device 2a and 2b which would require better energy harvesting capabilities due to their higher power consumption values.</w:t>
      </w:r>
    </w:p>
    <w:p w14:paraId="4E8B4231" w14:textId="2E38E315" w:rsidR="00916EDC" w:rsidRDefault="00916EDC" w:rsidP="00A6152E">
      <w:r>
        <w:t xml:space="preserve">Note that even though actual </w:t>
      </w:r>
      <w:r w:rsidR="00514A52">
        <w:t>deployment</w:t>
      </w:r>
      <w:r>
        <w:t xml:space="preserve"> of the devices can be up to implementation (e.g. Device 1 may eventually </w:t>
      </w:r>
      <w:r w:rsidR="00BF48B7">
        <w:t>consist</w:t>
      </w:r>
      <w:r>
        <w:t xml:space="preserve"> of two antennas) but </w:t>
      </w:r>
      <w:r w:rsidR="00972AA1">
        <w:t xml:space="preserve">for determining the evaluation assumptions and for identifying the proper signaling/communication framework, it is preferable </w:t>
      </w:r>
      <w:r w:rsidR="0083168A">
        <w:t>to agree on a baseline value for device types.</w:t>
      </w:r>
    </w:p>
    <w:p w14:paraId="694A0CCF" w14:textId="12F0B512" w:rsidR="00916EDC" w:rsidRDefault="00916EDC" w:rsidP="00A6152E">
      <w:pPr>
        <w:rPr>
          <w:b/>
          <w:bCs/>
        </w:rPr>
      </w:pPr>
      <w:r w:rsidRPr="00F560F5">
        <w:rPr>
          <w:b/>
          <w:bCs/>
        </w:rPr>
        <w:lastRenderedPageBreak/>
        <w:t xml:space="preserve">Proposal </w:t>
      </w:r>
      <w:r w:rsidR="004E5D43">
        <w:rPr>
          <w:b/>
          <w:bCs/>
        </w:rPr>
        <w:t>2</w:t>
      </w:r>
      <w:r w:rsidRPr="00F560F5">
        <w:rPr>
          <w:b/>
          <w:bCs/>
        </w:rPr>
        <w:t xml:space="preserve">: </w:t>
      </w:r>
      <w:r>
        <w:rPr>
          <w:b/>
          <w:bCs/>
        </w:rPr>
        <w:t>Consider single antenna as baseline for Device 1. Application of separate antennas for energy harvesting and communication can be studied for Device 2a and 2b.</w:t>
      </w:r>
    </w:p>
    <w:p w14:paraId="1E853809" w14:textId="3C854EBC" w:rsidR="00410F44" w:rsidRPr="00916EDC" w:rsidRDefault="00EF3296" w:rsidP="00410F44">
      <w:pPr>
        <w:rPr>
          <w:b/>
          <w:bCs/>
          <w:u w:val="single"/>
        </w:rPr>
      </w:pPr>
      <w:r>
        <w:rPr>
          <w:b/>
          <w:bCs/>
          <w:u w:val="single"/>
        </w:rPr>
        <w:t>Clock/LO</w:t>
      </w:r>
    </w:p>
    <w:p w14:paraId="5F1194AE" w14:textId="772B503E" w:rsidR="00916EDC" w:rsidRDefault="00410F44" w:rsidP="00A6152E">
      <w:r>
        <w:t xml:space="preserve">For Clock/LO </w:t>
      </w:r>
      <w:r w:rsidR="00725203">
        <w:t xml:space="preserve">accuracy </w:t>
      </w:r>
      <w:r>
        <w:t xml:space="preserve">assumption, we assume that </w:t>
      </w:r>
      <w:r w:rsidR="00EF3296">
        <w:t xml:space="preserve">higher </w:t>
      </w:r>
      <w:r w:rsidR="00C34815">
        <w:t xml:space="preserve">initial </w:t>
      </w:r>
      <w:r w:rsidR="00EF3296">
        <w:t xml:space="preserve">SFO would be applicable to </w:t>
      </w:r>
      <w:r w:rsidR="00C34815">
        <w:t>Device 1 as compared to Device 2a/2b</w:t>
      </w:r>
      <w:r w:rsidR="00DE370D">
        <w:t xml:space="preserve">, where </w:t>
      </w:r>
      <w:r w:rsidR="00220461">
        <w:t>an initial SFO of 10^4~10^5 ppm value can be assumed (</w:t>
      </w:r>
      <w:r w:rsidR="00673FFB">
        <w:t>like</w:t>
      </w:r>
      <w:r w:rsidR="00220461">
        <w:t xml:space="preserve"> RFID) </w:t>
      </w:r>
      <w:r w:rsidR="006874C2">
        <w:t>and SFO requirement of Device 2 can be assumed to be around 100ppm.</w:t>
      </w:r>
    </w:p>
    <w:p w14:paraId="7A5A68CF" w14:textId="57464330" w:rsidR="004F2F0D" w:rsidRDefault="006874C2" w:rsidP="004F2F0D">
      <w:pPr>
        <w:spacing w:after="0"/>
        <w:rPr>
          <w:b/>
          <w:bCs/>
        </w:rPr>
      </w:pPr>
      <w:r w:rsidRPr="00F560F5">
        <w:rPr>
          <w:b/>
          <w:bCs/>
        </w:rPr>
        <w:t xml:space="preserve">Proposal </w:t>
      </w:r>
      <w:r w:rsidR="004E5D43">
        <w:rPr>
          <w:b/>
          <w:bCs/>
        </w:rPr>
        <w:t>3</w:t>
      </w:r>
      <w:r w:rsidRPr="00F560F5">
        <w:rPr>
          <w:b/>
          <w:bCs/>
        </w:rPr>
        <w:t xml:space="preserve">: </w:t>
      </w:r>
      <w:r w:rsidR="004F2F0D">
        <w:rPr>
          <w:b/>
          <w:bCs/>
        </w:rPr>
        <w:t>Consider following as the clock/LO accuracy assumptions for ambient IoT</w:t>
      </w:r>
      <w:r w:rsidR="00514A52">
        <w:rPr>
          <w:b/>
          <w:bCs/>
        </w:rPr>
        <w:t>,</w:t>
      </w:r>
    </w:p>
    <w:p w14:paraId="09DFC703" w14:textId="17738BFC" w:rsidR="004F2F0D" w:rsidRDefault="004F2F0D" w:rsidP="004F2F0D">
      <w:pPr>
        <w:pStyle w:val="ListParagraph"/>
        <w:numPr>
          <w:ilvl w:val="2"/>
          <w:numId w:val="18"/>
        </w:numPr>
        <w:spacing w:after="0"/>
        <w:rPr>
          <w:b/>
          <w:bCs/>
        </w:rPr>
      </w:pPr>
      <w:r w:rsidRPr="004F2F0D">
        <w:rPr>
          <w:b/>
          <w:bCs/>
        </w:rPr>
        <w:t>Initial SFO of 10^4</w:t>
      </w:r>
      <w:r w:rsidR="00F84656">
        <w:rPr>
          <w:b/>
          <w:bCs/>
        </w:rPr>
        <w:t xml:space="preserve"> ~ </w:t>
      </w:r>
      <w:r w:rsidRPr="004F2F0D">
        <w:rPr>
          <w:b/>
          <w:bCs/>
        </w:rPr>
        <w:t>10^5 ppm for Device 1</w:t>
      </w:r>
    </w:p>
    <w:p w14:paraId="6AE5A6CB" w14:textId="46B0B99A" w:rsidR="004F2F0D" w:rsidRPr="004F2F0D" w:rsidRDefault="004F2F0D" w:rsidP="004F2F0D">
      <w:pPr>
        <w:pStyle w:val="ListParagraph"/>
        <w:numPr>
          <w:ilvl w:val="2"/>
          <w:numId w:val="18"/>
        </w:numPr>
        <w:rPr>
          <w:b/>
          <w:bCs/>
        </w:rPr>
      </w:pPr>
      <w:r w:rsidRPr="004F2F0D">
        <w:rPr>
          <w:b/>
          <w:bCs/>
        </w:rPr>
        <w:t xml:space="preserve">Initial SFO of </w:t>
      </w:r>
      <w:r>
        <w:rPr>
          <w:b/>
          <w:bCs/>
        </w:rPr>
        <w:t>100</w:t>
      </w:r>
      <w:r w:rsidRPr="004F2F0D">
        <w:rPr>
          <w:b/>
          <w:bCs/>
        </w:rPr>
        <w:t xml:space="preserve"> ppm for Device </w:t>
      </w:r>
      <w:r>
        <w:rPr>
          <w:b/>
          <w:bCs/>
        </w:rPr>
        <w:t>2a/2b</w:t>
      </w:r>
    </w:p>
    <w:p w14:paraId="6FD282DD" w14:textId="5F02DE42" w:rsidR="00396DB3" w:rsidRPr="00396DB3" w:rsidRDefault="00396DB3" w:rsidP="00396DB3">
      <w:pPr>
        <w:rPr>
          <w:b/>
          <w:bCs/>
          <w:u w:val="single"/>
        </w:rPr>
      </w:pPr>
      <w:r>
        <w:rPr>
          <w:b/>
          <w:bCs/>
          <w:u w:val="single"/>
        </w:rPr>
        <w:t>Energy Storage</w:t>
      </w:r>
    </w:p>
    <w:p w14:paraId="60F14BDD" w14:textId="0A44C4CE" w:rsidR="00C76F32" w:rsidRDefault="006C48AF" w:rsidP="00A6152E">
      <w:r w:rsidRPr="006C48AF">
        <w:t>RAN1</w:t>
      </w:r>
      <w:r>
        <w:t xml:space="preserve">#116 also </w:t>
      </w:r>
      <w:r w:rsidR="00AE6DC4">
        <w:t>briefly discussed</w:t>
      </w:r>
      <w:r>
        <w:t xml:space="preserve"> the requirements for energy storage</w:t>
      </w:r>
      <w:r w:rsidR="00AE6DC4">
        <w:t xml:space="preserve"> in IoT devices. Although, energy storage assumption </w:t>
      </w:r>
      <w:r w:rsidR="004E3B55">
        <w:t>is</w:t>
      </w:r>
      <w:r w:rsidR="00AE6DC4">
        <w:t xml:space="preserve"> not expected to be explicitly specified, the energy storage assumptions will dictate us to identify the </w:t>
      </w:r>
      <w:r w:rsidR="004E3B55">
        <w:t xml:space="preserve">Tx/Rx </w:t>
      </w:r>
      <w:r w:rsidR="00F5740B">
        <w:t>operational requirements</w:t>
      </w:r>
      <w:r w:rsidR="004E3B55">
        <w:t xml:space="preserve">. For example, the </w:t>
      </w:r>
      <w:r w:rsidR="00E94832">
        <w:t xml:space="preserve">amount of time an ambient IoT device can be expected to continue Tx/Rx operation without interruption is directly linked to the amount of </w:t>
      </w:r>
      <w:r w:rsidR="009B6BBF">
        <w:t xml:space="preserve">energy </w:t>
      </w:r>
      <w:r w:rsidR="00E94832">
        <w:t>storage</w:t>
      </w:r>
      <w:r w:rsidR="009B6BBF">
        <w:t xml:space="preserve"> present in the device. </w:t>
      </w:r>
      <w:r w:rsidR="00F8377F">
        <w:t>Hence, there is a need to agree on the baseline assumption of storage</w:t>
      </w:r>
      <w:r w:rsidR="00C76F32">
        <w:t>.</w:t>
      </w:r>
    </w:p>
    <w:p w14:paraId="43EDF07C" w14:textId="74A05440" w:rsidR="00B52A9C" w:rsidRDefault="00B52A9C" w:rsidP="00A6152E">
      <w:r>
        <w:t xml:space="preserve">From our understanding, </w:t>
      </w:r>
      <w:r w:rsidR="00387BB5">
        <w:t>specifying the exact storage value</w:t>
      </w:r>
      <w:r w:rsidR="00502DA2">
        <w:t xml:space="preserve"> (in uF)</w:t>
      </w:r>
      <w:r w:rsidR="00387BB5">
        <w:t xml:space="preserve"> for different device types leads into discussion of various </w:t>
      </w:r>
      <w:r w:rsidR="00574A4C">
        <w:t xml:space="preserve">implementation specific aspects for example </w:t>
      </w:r>
      <w:r w:rsidR="00AA3026">
        <w:t>energy harvesting efficiency</w:t>
      </w:r>
      <w:r w:rsidR="00865098">
        <w:t xml:space="preserve">. This type of discussion should be avoided. </w:t>
      </w:r>
      <w:r w:rsidR="00475A13">
        <w:t>Instead,</w:t>
      </w:r>
      <w:r w:rsidR="00865098">
        <w:t xml:space="preserve"> we prefer to have the discussion on the overall impact on the communication </w:t>
      </w:r>
      <w:r w:rsidR="00475A13">
        <w:t>capability of the IoT devices.</w:t>
      </w:r>
      <w:r w:rsidR="00387BB5">
        <w:t xml:space="preserve"> </w:t>
      </w:r>
      <w:r w:rsidR="00475A13">
        <w:t xml:space="preserve">Hence, it may be preferable to discuss the IoT device storage requirements in terms of time duration for which an ambient IoT device can continue its Tx/Rx operation without interruption of energy harvesting. Further, </w:t>
      </w:r>
      <w:r w:rsidR="00893A58">
        <w:t>we can consider whether the requirement can be kept common for all device types or different for each device.</w:t>
      </w:r>
    </w:p>
    <w:p w14:paraId="49F79DA6" w14:textId="4CB47A33" w:rsidR="00C76F32" w:rsidRDefault="00C76F32" w:rsidP="00C76F32">
      <w:pPr>
        <w:spacing w:after="0"/>
        <w:rPr>
          <w:b/>
          <w:bCs/>
        </w:rPr>
      </w:pPr>
      <w:r w:rsidRPr="00F560F5">
        <w:rPr>
          <w:b/>
          <w:bCs/>
        </w:rPr>
        <w:t xml:space="preserve">Proposal </w:t>
      </w:r>
      <w:r w:rsidR="004E5D43">
        <w:rPr>
          <w:b/>
          <w:bCs/>
        </w:rPr>
        <w:t>4</w:t>
      </w:r>
      <w:r w:rsidRPr="00F560F5">
        <w:rPr>
          <w:b/>
          <w:bCs/>
        </w:rPr>
        <w:t xml:space="preserve">: </w:t>
      </w:r>
      <w:r>
        <w:rPr>
          <w:b/>
          <w:bCs/>
        </w:rPr>
        <w:t xml:space="preserve">Discuss the energy storage requirements for different </w:t>
      </w:r>
      <w:r w:rsidR="007747AF">
        <w:rPr>
          <w:b/>
          <w:bCs/>
        </w:rPr>
        <w:t xml:space="preserve">ambient IoT device types in terms of </w:t>
      </w:r>
      <w:r w:rsidR="0017229C">
        <w:rPr>
          <w:b/>
          <w:bCs/>
        </w:rPr>
        <w:t>time duration for which an ambient IoT device can continue its Tx/Rx operation without interruption.</w:t>
      </w:r>
    </w:p>
    <w:p w14:paraId="27E20B8E" w14:textId="77777777" w:rsidR="0082423D" w:rsidRDefault="0082423D" w:rsidP="00C76F32">
      <w:pPr>
        <w:spacing w:after="0"/>
        <w:rPr>
          <w:b/>
          <w:bCs/>
        </w:rPr>
      </w:pPr>
    </w:p>
    <w:p w14:paraId="5B450E29" w14:textId="7FCAAF62" w:rsidR="0082423D" w:rsidRPr="00916EDC" w:rsidRDefault="0082423D" w:rsidP="0082423D">
      <w:pPr>
        <w:rPr>
          <w:b/>
          <w:bCs/>
          <w:u w:val="single"/>
        </w:rPr>
      </w:pPr>
      <w:r>
        <w:rPr>
          <w:b/>
          <w:bCs/>
          <w:u w:val="single"/>
        </w:rPr>
        <w:t>Reflection Amplifier</w:t>
      </w:r>
    </w:p>
    <w:p w14:paraId="49D10D0C" w14:textId="78326B21" w:rsidR="004F2F0D" w:rsidRDefault="0082423D" w:rsidP="00A6152E">
      <w:r>
        <w:t xml:space="preserve">There was some discussion of </w:t>
      </w:r>
      <w:r w:rsidR="00374E2F">
        <w:t>functioning of reflection amplifier in RAN1#116bis where following agreement was reached for its study.</w:t>
      </w:r>
    </w:p>
    <w:p w14:paraId="3F822D93" w14:textId="77777777" w:rsidR="00920810" w:rsidRPr="00920810" w:rsidRDefault="00920810" w:rsidP="00920810">
      <w:pPr>
        <w:spacing w:after="0"/>
        <w:ind w:left="720"/>
        <w:rPr>
          <w:i/>
          <w:iCs/>
          <w:szCs w:val="20"/>
        </w:rPr>
      </w:pPr>
      <w:r w:rsidRPr="00920810">
        <w:rPr>
          <w:i/>
          <w:iCs/>
          <w:szCs w:val="20"/>
          <w:highlight w:val="green"/>
        </w:rPr>
        <w:t>Agreement</w:t>
      </w:r>
    </w:p>
    <w:p w14:paraId="001B3201" w14:textId="77777777" w:rsidR="00920810" w:rsidRPr="00920810" w:rsidRDefault="00920810" w:rsidP="00920810">
      <w:pPr>
        <w:spacing w:after="0"/>
        <w:ind w:left="720"/>
        <w:rPr>
          <w:bCs/>
          <w:i/>
          <w:iCs/>
          <w:szCs w:val="20"/>
        </w:rPr>
      </w:pPr>
      <w:r w:rsidRPr="00920810">
        <w:rPr>
          <w:bCs/>
          <w:i/>
          <w:iCs/>
          <w:szCs w:val="20"/>
        </w:rPr>
        <w:t>Further study reflection amplifier for Device 2a, considering following aspects:</w:t>
      </w:r>
    </w:p>
    <w:p w14:paraId="2E59FC6C" w14:textId="77777777" w:rsidR="00920810" w:rsidRPr="00920810" w:rsidRDefault="00920810" w:rsidP="00920810">
      <w:pPr>
        <w:numPr>
          <w:ilvl w:val="0"/>
          <w:numId w:val="33"/>
        </w:numPr>
        <w:autoSpaceDE w:val="0"/>
        <w:autoSpaceDN w:val="0"/>
        <w:adjustRightInd w:val="0"/>
        <w:spacing w:after="0"/>
        <w:ind w:left="1542"/>
        <w:jc w:val="both"/>
        <w:rPr>
          <w:i/>
          <w:iCs/>
          <w:szCs w:val="20"/>
        </w:rPr>
      </w:pPr>
      <w:r w:rsidRPr="00920810">
        <w:rPr>
          <w:i/>
          <w:iCs/>
          <w:szCs w:val="20"/>
        </w:rPr>
        <w:t>Types of reflection amplifier</w:t>
      </w:r>
    </w:p>
    <w:p w14:paraId="4D358D95" w14:textId="77777777" w:rsidR="00920810" w:rsidRPr="00920810" w:rsidRDefault="00920810" w:rsidP="00920810">
      <w:pPr>
        <w:numPr>
          <w:ilvl w:val="1"/>
          <w:numId w:val="33"/>
        </w:numPr>
        <w:autoSpaceDE w:val="0"/>
        <w:autoSpaceDN w:val="0"/>
        <w:adjustRightInd w:val="0"/>
        <w:spacing w:after="0"/>
        <w:ind w:left="2262"/>
        <w:jc w:val="both"/>
        <w:rPr>
          <w:i/>
          <w:iCs/>
          <w:szCs w:val="20"/>
        </w:rPr>
      </w:pPr>
      <w:r w:rsidRPr="00920810">
        <w:rPr>
          <w:i/>
          <w:iCs/>
          <w:szCs w:val="20"/>
        </w:rPr>
        <w:t>Uni-directional/one-way (for D2R)</w:t>
      </w:r>
    </w:p>
    <w:p w14:paraId="1A8566E5" w14:textId="77777777" w:rsidR="00920810" w:rsidRPr="00920810" w:rsidRDefault="00920810" w:rsidP="00920810">
      <w:pPr>
        <w:numPr>
          <w:ilvl w:val="1"/>
          <w:numId w:val="33"/>
        </w:numPr>
        <w:autoSpaceDE w:val="0"/>
        <w:autoSpaceDN w:val="0"/>
        <w:adjustRightInd w:val="0"/>
        <w:spacing w:after="0"/>
        <w:ind w:left="2262"/>
        <w:jc w:val="both"/>
        <w:rPr>
          <w:i/>
          <w:iCs/>
          <w:szCs w:val="20"/>
        </w:rPr>
      </w:pPr>
      <w:r w:rsidRPr="00920810">
        <w:rPr>
          <w:i/>
          <w:iCs/>
          <w:szCs w:val="20"/>
        </w:rPr>
        <w:t>Bi-directional/two-way (for both R2D and D2R)</w:t>
      </w:r>
    </w:p>
    <w:p w14:paraId="0AC929E6" w14:textId="77777777" w:rsidR="00920810" w:rsidRPr="00920810" w:rsidRDefault="00920810" w:rsidP="00920810">
      <w:pPr>
        <w:numPr>
          <w:ilvl w:val="2"/>
          <w:numId w:val="33"/>
        </w:numPr>
        <w:autoSpaceDE w:val="0"/>
        <w:autoSpaceDN w:val="0"/>
        <w:adjustRightInd w:val="0"/>
        <w:spacing w:after="0"/>
        <w:ind w:left="2982"/>
        <w:jc w:val="both"/>
        <w:rPr>
          <w:i/>
          <w:iCs/>
          <w:szCs w:val="20"/>
        </w:rPr>
      </w:pPr>
      <w:r w:rsidRPr="00920810">
        <w:rPr>
          <w:i/>
          <w:iCs/>
          <w:szCs w:val="20"/>
        </w:rPr>
        <w:t>FFS: switching loss (if applicable)</w:t>
      </w:r>
    </w:p>
    <w:p w14:paraId="625913B3" w14:textId="77777777" w:rsidR="00920810" w:rsidRPr="00920810" w:rsidRDefault="00920810" w:rsidP="00920810">
      <w:pPr>
        <w:numPr>
          <w:ilvl w:val="0"/>
          <w:numId w:val="33"/>
        </w:numPr>
        <w:autoSpaceDE w:val="0"/>
        <w:autoSpaceDN w:val="0"/>
        <w:adjustRightInd w:val="0"/>
        <w:spacing w:after="0"/>
        <w:ind w:left="1542"/>
        <w:jc w:val="both"/>
        <w:rPr>
          <w:i/>
          <w:iCs/>
          <w:szCs w:val="20"/>
        </w:rPr>
      </w:pPr>
      <w:r w:rsidRPr="00920810">
        <w:rPr>
          <w:i/>
          <w:iCs/>
          <w:szCs w:val="20"/>
        </w:rPr>
        <w:t>One-way Amplification Gain</w:t>
      </w:r>
    </w:p>
    <w:p w14:paraId="0E55AE3F" w14:textId="77777777" w:rsidR="00920810" w:rsidRPr="00920810" w:rsidRDefault="00920810" w:rsidP="00920810">
      <w:pPr>
        <w:numPr>
          <w:ilvl w:val="1"/>
          <w:numId w:val="33"/>
        </w:numPr>
        <w:autoSpaceDE w:val="0"/>
        <w:autoSpaceDN w:val="0"/>
        <w:adjustRightInd w:val="0"/>
        <w:spacing w:after="0"/>
        <w:ind w:left="2262"/>
        <w:jc w:val="both"/>
        <w:rPr>
          <w:i/>
          <w:iCs/>
          <w:szCs w:val="20"/>
        </w:rPr>
      </w:pPr>
      <w:r w:rsidRPr="00920810">
        <w:rPr>
          <w:i/>
          <w:iCs/>
          <w:szCs w:val="20"/>
        </w:rPr>
        <w:t>E.g. [10, 15, 25] dB</w:t>
      </w:r>
    </w:p>
    <w:p w14:paraId="080A4FCD" w14:textId="77777777" w:rsidR="00920810" w:rsidRPr="00920810" w:rsidRDefault="00920810" w:rsidP="00920810">
      <w:pPr>
        <w:numPr>
          <w:ilvl w:val="1"/>
          <w:numId w:val="33"/>
        </w:numPr>
        <w:autoSpaceDE w:val="0"/>
        <w:autoSpaceDN w:val="0"/>
        <w:adjustRightInd w:val="0"/>
        <w:spacing w:after="0"/>
        <w:ind w:left="2262"/>
        <w:jc w:val="both"/>
        <w:rPr>
          <w:i/>
          <w:iCs/>
          <w:szCs w:val="20"/>
        </w:rPr>
      </w:pPr>
      <w:r w:rsidRPr="00920810">
        <w:rPr>
          <w:i/>
          <w:iCs/>
          <w:szCs w:val="20"/>
        </w:rPr>
        <w:t>Considering stability, operating frequency, and power consumption characteristics</w:t>
      </w:r>
    </w:p>
    <w:p w14:paraId="0EA425B2" w14:textId="77777777" w:rsidR="00920810" w:rsidRPr="00920810" w:rsidRDefault="00920810" w:rsidP="00920810">
      <w:pPr>
        <w:numPr>
          <w:ilvl w:val="0"/>
          <w:numId w:val="33"/>
        </w:numPr>
        <w:autoSpaceDE w:val="0"/>
        <w:autoSpaceDN w:val="0"/>
        <w:adjustRightInd w:val="0"/>
        <w:spacing w:after="0"/>
        <w:ind w:left="1542"/>
        <w:jc w:val="both"/>
        <w:rPr>
          <w:i/>
          <w:iCs/>
          <w:szCs w:val="20"/>
        </w:rPr>
      </w:pPr>
      <w:r w:rsidRPr="00920810">
        <w:rPr>
          <w:i/>
          <w:iCs/>
          <w:szCs w:val="20"/>
        </w:rPr>
        <w:t>Bandwidth</w:t>
      </w:r>
    </w:p>
    <w:p w14:paraId="0476C074" w14:textId="77777777" w:rsidR="00374E2F" w:rsidRDefault="00374E2F" w:rsidP="00A6152E"/>
    <w:p w14:paraId="021A678C" w14:textId="403E5E49" w:rsidR="00242102" w:rsidRDefault="00242102" w:rsidP="009B5057">
      <w:pPr>
        <w:spacing w:after="0"/>
      </w:pPr>
      <w:r w:rsidRPr="00242102">
        <w:t xml:space="preserve">Reflection amplifiers typically function as active one-port networks, featuring a negative real part in their input impedance. This negative impedance leads to a reflection coefficient exceeding one in magnitude, akin to amplifying the backscattered wave. Various methods exist to achieve negative input resistance, such as employing devices like tunnel diodes. Consequently, reflection amplifiers are anticipated to operate effectively in backscattered transmissions. Thus, </w:t>
      </w:r>
      <w:r>
        <w:t xml:space="preserve">we think that </w:t>
      </w:r>
      <w:r w:rsidRPr="00242102">
        <w:t>the emphasis of the discussion should primarily revolve around the application of unidirectional D2R transmissions.</w:t>
      </w:r>
    </w:p>
    <w:p w14:paraId="1874F278" w14:textId="77777777" w:rsidR="00242102" w:rsidRDefault="00242102" w:rsidP="009B5057">
      <w:pPr>
        <w:spacing w:after="0"/>
      </w:pPr>
    </w:p>
    <w:p w14:paraId="2448743C" w14:textId="46FA0EE6" w:rsidR="009B5057" w:rsidRDefault="009B5057" w:rsidP="009B5057">
      <w:pPr>
        <w:spacing w:after="0"/>
        <w:rPr>
          <w:b/>
          <w:bCs/>
        </w:rPr>
      </w:pPr>
      <w:r w:rsidRPr="00F560F5">
        <w:rPr>
          <w:b/>
          <w:bCs/>
        </w:rPr>
        <w:t xml:space="preserve">Proposal </w:t>
      </w:r>
      <w:r w:rsidR="004E5D43">
        <w:rPr>
          <w:b/>
          <w:bCs/>
        </w:rPr>
        <w:t>5</w:t>
      </w:r>
      <w:r w:rsidRPr="00F560F5">
        <w:rPr>
          <w:b/>
          <w:bCs/>
        </w:rPr>
        <w:t>:</w:t>
      </w:r>
      <w:r>
        <w:rPr>
          <w:b/>
          <w:bCs/>
        </w:rPr>
        <w:t xml:space="preserve"> RAN1 to consider </w:t>
      </w:r>
      <w:r w:rsidR="004E5D43">
        <w:rPr>
          <w:b/>
          <w:bCs/>
        </w:rPr>
        <w:t>U</w:t>
      </w:r>
      <w:r>
        <w:rPr>
          <w:b/>
          <w:bCs/>
        </w:rPr>
        <w:t xml:space="preserve">ni-directional </w:t>
      </w:r>
      <w:r w:rsidR="004E5D43">
        <w:rPr>
          <w:b/>
          <w:bCs/>
        </w:rPr>
        <w:t xml:space="preserve">(for D2R) </w:t>
      </w:r>
      <w:r>
        <w:rPr>
          <w:b/>
          <w:bCs/>
        </w:rPr>
        <w:t xml:space="preserve">reflection amplifier as the baseline </w:t>
      </w:r>
      <w:r w:rsidR="004E5D43">
        <w:rPr>
          <w:b/>
          <w:bCs/>
        </w:rPr>
        <w:t>case for further study</w:t>
      </w:r>
      <w:r>
        <w:rPr>
          <w:b/>
          <w:bCs/>
        </w:rPr>
        <w:t>.</w:t>
      </w:r>
    </w:p>
    <w:p w14:paraId="7256C1DE" w14:textId="77777777" w:rsidR="009B5057" w:rsidRPr="006C48AF" w:rsidRDefault="009B5057" w:rsidP="00D06855"/>
    <w:p w14:paraId="351B15EB" w14:textId="77777777" w:rsidR="00554C6A" w:rsidRPr="00D71966" w:rsidRDefault="00554C6A" w:rsidP="00D71966">
      <w:pPr>
        <w:pStyle w:val="3gpptitlelv2"/>
        <w:rPr>
          <w:rFonts w:eastAsiaTheme="minorEastAsia"/>
        </w:rPr>
      </w:pPr>
      <w:r w:rsidRPr="00D71966">
        <w:rPr>
          <w:rFonts w:eastAsiaTheme="minorEastAsia"/>
        </w:rPr>
        <w:t>3</w:t>
      </w:r>
      <w:r w:rsidRPr="00D71966">
        <w:rPr>
          <w:rFonts w:eastAsiaTheme="minorEastAsia"/>
        </w:rPr>
        <w:tab/>
        <w:t>Conclusion</w:t>
      </w:r>
    </w:p>
    <w:p w14:paraId="6B249F8D" w14:textId="7851BF2F" w:rsidR="00554C6A" w:rsidRDefault="00554C6A" w:rsidP="00D71966">
      <w:pPr>
        <w:pStyle w:val="3gpptxt"/>
        <w:rPr>
          <w:rFonts w:eastAsiaTheme="minorEastAsia"/>
        </w:rPr>
      </w:pPr>
      <w:r w:rsidRPr="00D71966">
        <w:rPr>
          <w:rFonts w:eastAsiaTheme="minorEastAsia"/>
        </w:rPr>
        <w:t xml:space="preserve">In this contribution, we give our views on </w:t>
      </w:r>
      <w:r w:rsidR="00A47336">
        <w:rPr>
          <w:rFonts w:eastAsiaTheme="minorEastAsia"/>
        </w:rPr>
        <w:t xml:space="preserve">the </w:t>
      </w:r>
      <w:r w:rsidR="00A47336" w:rsidRPr="00A47336">
        <w:rPr>
          <w:rFonts w:eastAsiaTheme="minorEastAsia"/>
        </w:rPr>
        <w:t xml:space="preserve">general </w:t>
      </w:r>
      <w:r w:rsidR="005F1B30">
        <w:rPr>
          <w:rFonts w:eastAsiaTheme="minorEastAsia"/>
        </w:rPr>
        <w:t xml:space="preserve">architecture </w:t>
      </w:r>
      <w:r w:rsidR="00A47336" w:rsidRPr="00A47336">
        <w:rPr>
          <w:rFonts w:eastAsiaTheme="minorEastAsia"/>
        </w:rPr>
        <w:t>aspects of ambient IoT</w:t>
      </w:r>
      <w:r w:rsidRPr="00D71966">
        <w:rPr>
          <w:rFonts w:eastAsiaTheme="minorEastAsia"/>
        </w:rPr>
        <w:t>, and propose that:</w:t>
      </w:r>
    </w:p>
    <w:p w14:paraId="24C1C0C4" w14:textId="380CEF27" w:rsidR="005F1B30" w:rsidRDefault="005F1B30" w:rsidP="00D71966">
      <w:pPr>
        <w:pStyle w:val="3gpptxt"/>
        <w:rPr>
          <w:b/>
          <w:bCs/>
          <w:lang w:val="en-US" w:eastAsia="zh-CN"/>
        </w:rPr>
      </w:pPr>
      <w:r w:rsidRPr="00F560F5">
        <w:rPr>
          <w:b/>
          <w:bCs/>
          <w:lang w:val="en-US" w:eastAsia="zh-CN"/>
        </w:rPr>
        <w:t xml:space="preserve">Proposal 1: </w:t>
      </w:r>
      <w:r>
        <w:rPr>
          <w:b/>
          <w:bCs/>
          <w:lang w:val="en-US" w:eastAsia="zh-CN"/>
        </w:rPr>
        <w:t>Consider RF-ED architecture as baseline for Device 2a for Rel-19.</w:t>
      </w:r>
    </w:p>
    <w:p w14:paraId="1111918A" w14:textId="337F3768" w:rsidR="00162DC6" w:rsidRDefault="00162DC6" w:rsidP="00162DC6">
      <w:pPr>
        <w:pStyle w:val="3gpptxt"/>
        <w:rPr>
          <w:b/>
          <w:bCs/>
        </w:rPr>
      </w:pPr>
      <w:r w:rsidRPr="00F560F5">
        <w:rPr>
          <w:b/>
          <w:bCs/>
          <w:lang w:val="en-US" w:eastAsia="zh-CN"/>
        </w:rPr>
        <w:lastRenderedPageBreak/>
        <w:t xml:space="preserve">Proposal </w:t>
      </w:r>
      <w:r w:rsidR="007B4A13">
        <w:rPr>
          <w:b/>
          <w:bCs/>
        </w:rPr>
        <w:t>2</w:t>
      </w:r>
      <w:r w:rsidRPr="00F560F5">
        <w:rPr>
          <w:b/>
          <w:bCs/>
          <w:lang w:val="en-US" w:eastAsia="zh-CN"/>
        </w:rPr>
        <w:t xml:space="preserve">: </w:t>
      </w:r>
      <w:r>
        <w:rPr>
          <w:b/>
          <w:bCs/>
        </w:rPr>
        <w:t>Consider single antenna as baseline for Device 1. Application of separate antennas for energy harvesting and communication can be studied for Device 2a and 2b.</w:t>
      </w:r>
    </w:p>
    <w:p w14:paraId="24CE0713" w14:textId="0CE0F06F" w:rsidR="00162DC6" w:rsidRDefault="00162DC6" w:rsidP="00162DC6">
      <w:pPr>
        <w:spacing w:after="0"/>
        <w:rPr>
          <w:b/>
          <w:bCs/>
        </w:rPr>
      </w:pPr>
      <w:r w:rsidRPr="00F560F5">
        <w:rPr>
          <w:b/>
          <w:bCs/>
        </w:rPr>
        <w:t xml:space="preserve">Proposal </w:t>
      </w:r>
      <w:r w:rsidR="007B4A13">
        <w:rPr>
          <w:b/>
          <w:bCs/>
        </w:rPr>
        <w:t>3</w:t>
      </w:r>
      <w:r w:rsidRPr="00F560F5">
        <w:rPr>
          <w:b/>
          <w:bCs/>
        </w:rPr>
        <w:t xml:space="preserve">: </w:t>
      </w:r>
      <w:r>
        <w:rPr>
          <w:b/>
          <w:bCs/>
        </w:rPr>
        <w:t>Consider following as the clock/LO accuracy assumptions for ambient IoT</w:t>
      </w:r>
    </w:p>
    <w:p w14:paraId="0EF22C23" w14:textId="77777777" w:rsidR="00162DC6" w:rsidRDefault="00162DC6" w:rsidP="00162DC6">
      <w:pPr>
        <w:pStyle w:val="ListParagraph"/>
        <w:numPr>
          <w:ilvl w:val="2"/>
          <w:numId w:val="18"/>
        </w:numPr>
        <w:spacing w:after="0"/>
        <w:rPr>
          <w:b/>
          <w:bCs/>
        </w:rPr>
      </w:pPr>
      <w:r w:rsidRPr="004F2F0D">
        <w:rPr>
          <w:b/>
          <w:bCs/>
        </w:rPr>
        <w:t>Initial SFO of 10^4</w:t>
      </w:r>
      <w:r>
        <w:rPr>
          <w:b/>
          <w:bCs/>
        </w:rPr>
        <w:t xml:space="preserve"> ~ </w:t>
      </w:r>
      <w:r w:rsidRPr="004F2F0D">
        <w:rPr>
          <w:b/>
          <w:bCs/>
        </w:rPr>
        <w:t>10^5 ppm for Device 1</w:t>
      </w:r>
    </w:p>
    <w:p w14:paraId="7B93FD96" w14:textId="77777777" w:rsidR="00162DC6" w:rsidRPr="004F2F0D" w:rsidRDefault="00162DC6" w:rsidP="00162DC6">
      <w:pPr>
        <w:pStyle w:val="ListParagraph"/>
        <w:numPr>
          <w:ilvl w:val="2"/>
          <w:numId w:val="18"/>
        </w:numPr>
        <w:rPr>
          <w:b/>
          <w:bCs/>
        </w:rPr>
      </w:pPr>
      <w:r w:rsidRPr="004F2F0D">
        <w:rPr>
          <w:b/>
          <w:bCs/>
        </w:rPr>
        <w:t xml:space="preserve">Initial SFO of </w:t>
      </w:r>
      <w:r>
        <w:rPr>
          <w:b/>
          <w:bCs/>
        </w:rPr>
        <w:t>100</w:t>
      </w:r>
      <w:r w:rsidRPr="004F2F0D">
        <w:rPr>
          <w:b/>
          <w:bCs/>
        </w:rPr>
        <w:t xml:space="preserve"> ppm for Device </w:t>
      </w:r>
      <w:r>
        <w:rPr>
          <w:b/>
          <w:bCs/>
        </w:rPr>
        <w:t>2a/2b</w:t>
      </w:r>
    </w:p>
    <w:p w14:paraId="010480CE" w14:textId="0D7A386F" w:rsidR="00162DC6" w:rsidRDefault="00162DC6" w:rsidP="00162DC6">
      <w:pPr>
        <w:pStyle w:val="3gpptxt"/>
        <w:rPr>
          <w:b/>
          <w:bCs/>
        </w:rPr>
      </w:pPr>
      <w:r w:rsidRPr="00F560F5">
        <w:rPr>
          <w:b/>
          <w:bCs/>
          <w:lang w:val="en-US" w:eastAsia="zh-CN"/>
        </w:rPr>
        <w:t xml:space="preserve">Proposal </w:t>
      </w:r>
      <w:r w:rsidR="007B4A13">
        <w:rPr>
          <w:b/>
          <w:bCs/>
        </w:rPr>
        <w:t>4</w:t>
      </w:r>
      <w:r w:rsidRPr="00F560F5">
        <w:rPr>
          <w:b/>
          <w:bCs/>
          <w:lang w:val="en-US" w:eastAsia="zh-CN"/>
        </w:rPr>
        <w:t xml:space="preserve">: </w:t>
      </w:r>
      <w:r>
        <w:rPr>
          <w:b/>
          <w:bCs/>
        </w:rPr>
        <w:t>Discuss the energy storage requirements for different ambient IoT device types in terms of time duration for which an ambient IoT device can continue its Tx/Rx operation without interruption.</w:t>
      </w:r>
    </w:p>
    <w:p w14:paraId="309CB0D0" w14:textId="0637DCD4" w:rsidR="007B4A13" w:rsidRPr="00507C1A" w:rsidRDefault="007B4A13" w:rsidP="00162DC6">
      <w:pPr>
        <w:pStyle w:val="3gpptxt"/>
        <w:rPr>
          <w:b/>
          <w:bCs/>
          <w:lang w:val="en-US" w:eastAsia="zh-CN"/>
        </w:rPr>
      </w:pPr>
      <w:r w:rsidRPr="00F560F5">
        <w:rPr>
          <w:b/>
          <w:bCs/>
        </w:rPr>
        <w:t xml:space="preserve">Proposal </w:t>
      </w:r>
      <w:r>
        <w:rPr>
          <w:b/>
          <w:bCs/>
        </w:rPr>
        <w:t>5</w:t>
      </w:r>
      <w:r w:rsidRPr="00F560F5">
        <w:rPr>
          <w:b/>
          <w:bCs/>
        </w:rPr>
        <w:t>:</w:t>
      </w:r>
      <w:r>
        <w:rPr>
          <w:b/>
          <w:bCs/>
        </w:rPr>
        <w:t xml:space="preserve"> RAN1 to consider Uni-directional (for D2R) reflection amplifier as the baseline case for further study.</w:t>
      </w:r>
    </w:p>
    <w:p w14:paraId="640090A1" w14:textId="432310DA" w:rsidR="00554C6A" w:rsidRPr="00D71966" w:rsidRDefault="00554C6A" w:rsidP="00D71966">
      <w:pPr>
        <w:pStyle w:val="3gpptitlelv2"/>
        <w:rPr>
          <w:rFonts w:eastAsiaTheme="minorEastAsia"/>
        </w:rPr>
      </w:pPr>
      <w:r w:rsidRPr="00D71966">
        <w:rPr>
          <w:rFonts w:eastAsiaTheme="minorEastAsia"/>
        </w:rPr>
        <w:t>References</w:t>
      </w:r>
    </w:p>
    <w:p w14:paraId="04B95E43" w14:textId="251CC300" w:rsidR="00554C6A" w:rsidRDefault="00554C6A" w:rsidP="00DD1C1A">
      <w:pPr>
        <w:pStyle w:val="3gpptxt"/>
      </w:pPr>
      <w:r w:rsidRPr="00D71966">
        <w:t>[1]</w:t>
      </w:r>
      <w:r w:rsidRPr="00D71966">
        <w:tab/>
      </w:r>
      <w:r w:rsidR="00DD1C1A" w:rsidRPr="00DD1C1A">
        <w:t>RP-234058</w:t>
      </w:r>
      <w:r w:rsidR="00DD1C1A">
        <w:t xml:space="preserve">, </w:t>
      </w:r>
      <w:r w:rsidR="00DD1C1A" w:rsidRPr="00DD1C1A">
        <w:t>New SID: Study on solutions for Ambient IoT (Internet of Things) in NR</w:t>
      </w:r>
      <w:r w:rsidR="00DD1C1A">
        <w:t>, 3GPP TSG RAN Meeting #102, December 11-15, 2023.</w:t>
      </w:r>
    </w:p>
    <w:p w14:paraId="4CDCB359" w14:textId="048133D1" w:rsidR="00C663A0" w:rsidRDefault="00885FF1" w:rsidP="00C663A0">
      <w:pPr>
        <w:pStyle w:val="3gpptxt"/>
      </w:pPr>
      <w:r>
        <w:t>[2]</w:t>
      </w:r>
      <w:r>
        <w:tab/>
      </w:r>
      <w:r w:rsidR="00C663A0">
        <w:t>3GPP TR 22.840 V2.0.0, Study on Ambient power-enabled Internet of Things (Release 19), September, 2023</w:t>
      </w:r>
    </w:p>
    <w:p w14:paraId="3E8AFC60" w14:textId="49D93EAA" w:rsidR="00885FF1" w:rsidRDefault="00C663A0" w:rsidP="00C663A0">
      <w:pPr>
        <w:pStyle w:val="3gpptxt"/>
      </w:pPr>
      <w:r>
        <w:t>[3]</w:t>
      </w:r>
      <w:r>
        <w:tab/>
        <w:t>3GPP TR 38.848 V18.0.0, Study on Ambient IoT (Internet of Things) in RAN (Release 18), September, 2023</w:t>
      </w:r>
    </w:p>
    <w:p w14:paraId="67EBEAFE" w14:textId="3E1CB848" w:rsidR="00171AF6" w:rsidRDefault="00171AF6" w:rsidP="00C663A0">
      <w:pPr>
        <w:pStyle w:val="3gpptxt"/>
      </w:pPr>
      <w:r w:rsidRPr="00171AF6">
        <w:t>[</w:t>
      </w:r>
      <w:r>
        <w:t>4</w:t>
      </w:r>
      <w:r w:rsidRPr="00171AF6">
        <w:t>]</w:t>
      </w:r>
      <w:r w:rsidRPr="00171AF6">
        <w:tab/>
        <w:t>Draft_Minutes_report_RAN1#116_v020</w:t>
      </w:r>
    </w:p>
    <w:p w14:paraId="687227AD" w14:textId="011B3014" w:rsidR="007B4A13" w:rsidRPr="00D71966" w:rsidRDefault="007B4A13" w:rsidP="007B4A13">
      <w:pPr>
        <w:pStyle w:val="3gpptxt"/>
      </w:pPr>
      <w:r w:rsidRPr="00171AF6">
        <w:t>[</w:t>
      </w:r>
      <w:r>
        <w:t>5</w:t>
      </w:r>
      <w:r w:rsidRPr="00171AF6">
        <w:t>]</w:t>
      </w:r>
      <w:r w:rsidRPr="00171AF6">
        <w:tab/>
        <w:t>Draft_Minutes_report_RAN1#116</w:t>
      </w:r>
      <w:r>
        <w:t>bis</w:t>
      </w:r>
      <w:r w:rsidRPr="00171AF6">
        <w:t>_v0</w:t>
      </w:r>
      <w:r>
        <w:t>3</w:t>
      </w:r>
      <w:r w:rsidRPr="00171AF6">
        <w:t>0</w:t>
      </w:r>
    </w:p>
    <w:p w14:paraId="32EBADF6" w14:textId="77777777" w:rsidR="007B4A13" w:rsidRPr="00D71966" w:rsidRDefault="007B4A13" w:rsidP="00C663A0">
      <w:pPr>
        <w:pStyle w:val="3gpptxt"/>
      </w:pPr>
    </w:p>
    <w:bookmarkEnd w:id="1"/>
    <w:bookmarkEnd w:id="2"/>
    <w:p w14:paraId="5B684BC1" w14:textId="11F7CACF" w:rsidR="00B32D63" w:rsidRPr="00D71966" w:rsidRDefault="00B32D63" w:rsidP="00D71966">
      <w:pPr>
        <w:pStyle w:val="3gpptxt"/>
      </w:pPr>
    </w:p>
    <w:sectPr w:rsidR="00B32D63" w:rsidRPr="00D71966" w:rsidSect="005D10D5">
      <w:footerReference w:type="default" r:id="rId8"/>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3A06F" w14:textId="77777777" w:rsidR="006D3781" w:rsidRDefault="006D3781" w:rsidP="005D10D5">
      <w:pPr>
        <w:spacing w:after="0"/>
      </w:pPr>
      <w:r>
        <w:separator/>
      </w:r>
    </w:p>
  </w:endnote>
  <w:endnote w:type="continuationSeparator" w:id="0">
    <w:p w14:paraId="19340931" w14:textId="77777777" w:rsidR="006D3781" w:rsidRDefault="006D3781"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5CA2DF2F" w:rsidR="0026256D" w:rsidRPr="00E445A8" w:rsidRDefault="0026256D"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BD081" w14:textId="77777777" w:rsidR="006D3781" w:rsidRDefault="006D3781" w:rsidP="005D10D5">
      <w:pPr>
        <w:spacing w:after="0"/>
      </w:pPr>
      <w:r>
        <w:separator/>
      </w:r>
    </w:p>
  </w:footnote>
  <w:footnote w:type="continuationSeparator" w:id="0">
    <w:p w14:paraId="165D9E42" w14:textId="77777777" w:rsidR="006D3781" w:rsidRDefault="006D3781"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056C5"/>
    <w:multiLevelType w:val="hybridMultilevel"/>
    <w:tmpl w:val="FC54AEB0"/>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C96E1660"/>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B38687B2">
      <w:start w:val="5"/>
      <w:numFmt w:val="bullet"/>
      <w:lvlText w:val="-"/>
      <w:lvlJc w:val="left"/>
      <w:pPr>
        <w:ind w:left="1211" w:hanging="360"/>
      </w:pPr>
      <w:rPr>
        <w:rFonts w:ascii="Times New Roman" w:eastAsia="Times New Roman" w:hAnsi="Times New Roman"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9" w15:restartNumberingAfterBreak="0">
    <w:nsid w:val="19A44FF3"/>
    <w:multiLevelType w:val="hybridMultilevel"/>
    <w:tmpl w:val="A0382E8E"/>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A5E32CB"/>
    <w:multiLevelType w:val="hybridMultilevel"/>
    <w:tmpl w:val="B2063F5E"/>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1CF522F"/>
    <w:multiLevelType w:val="hybridMultilevel"/>
    <w:tmpl w:val="296C58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0561591">
    <w:abstractNumId w:val="0"/>
  </w:num>
  <w:num w:numId="2" w16cid:durableId="1987080005">
    <w:abstractNumId w:val="25"/>
  </w:num>
  <w:num w:numId="3" w16cid:durableId="1466002723">
    <w:abstractNumId w:val="3"/>
  </w:num>
  <w:num w:numId="4" w16cid:durableId="2124375256">
    <w:abstractNumId w:val="14"/>
  </w:num>
  <w:num w:numId="5" w16cid:durableId="1359896372">
    <w:abstractNumId w:val="24"/>
  </w:num>
  <w:num w:numId="6" w16cid:durableId="569656307">
    <w:abstractNumId w:val="17"/>
  </w:num>
  <w:num w:numId="7" w16cid:durableId="1460956498">
    <w:abstractNumId w:val="5"/>
  </w:num>
  <w:num w:numId="8" w16cid:durableId="773357169">
    <w:abstractNumId w:val="18"/>
  </w:num>
  <w:num w:numId="9" w16cid:durableId="852230689">
    <w:abstractNumId w:val="13"/>
  </w:num>
  <w:num w:numId="10" w16cid:durableId="1897663236">
    <w:abstractNumId w:val="1"/>
  </w:num>
  <w:num w:numId="11" w16cid:durableId="1807897114">
    <w:abstractNumId w:val="11"/>
  </w:num>
  <w:num w:numId="12" w16cid:durableId="2136363949">
    <w:abstractNumId w:val="19"/>
  </w:num>
  <w:num w:numId="13" w16cid:durableId="1271816842">
    <w:abstractNumId w:val="32"/>
  </w:num>
  <w:num w:numId="14" w16cid:durableId="115565549">
    <w:abstractNumId w:val="12"/>
  </w:num>
  <w:num w:numId="15" w16cid:durableId="1313370735">
    <w:abstractNumId w:val="10"/>
  </w:num>
  <w:num w:numId="16" w16cid:durableId="841967717">
    <w:abstractNumId w:val="20"/>
  </w:num>
  <w:num w:numId="17" w16cid:durableId="258106848">
    <w:abstractNumId w:val="27"/>
  </w:num>
  <w:num w:numId="18" w16cid:durableId="1463767797">
    <w:abstractNumId w:val="7"/>
  </w:num>
  <w:num w:numId="19" w16cid:durableId="2015767284">
    <w:abstractNumId w:val="23"/>
  </w:num>
  <w:num w:numId="20" w16cid:durableId="1126970739">
    <w:abstractNumId w:val="4"/>
  </w:num>
  <w:num w:numId="21" w16cid:durableId="1942881327">
    <w:abstractNumId w:val="28"/>
  </w:num>
  <w:num w:numId="22" w16cid:durableId="726805446">
    <w:abstractNumId w:val="30"/>
  </w:num>
  <w:num w:numId="23" w16cid:durableId="532770143">
    <w:abstractNumId w:val="26"/>
  </w:num>
  <w:num w:numId="24" w16cid:durableId="1249341973">
    <w:abstractNumId w:val="6"/>
  </w:num>
  <w:num w:numId="25" w16cid:durableId="1206868519">
    <w:abstractNumId w:val="21"/>
  </w:num>
  <w:num w:numId="26" w16cid:durableId="1652558038">
    <w:abstractNumId w:val="29"/>
  </w:num>
  <w:num w:numId="27" w16cid:durableId="1359576792">
    <w:abstractNumId w:val="22"/>
  </w:num>
  <w:num w:numId="28" w16cid:durableId="669984533">
    <w:abstractNumId w:val="2"/>
  </w:num>
  <w:num w:numId="29" w16cid:durableId="2130002663">
    <w:abstractNumId w:val="9"/>
  </w:num>
  <w:num w:numId="30" w16cid:durableId="278608859">
    <w:abstractNumId w:val="15"/>
  </w:num>
  <w:num w:numId="31" w16cid:durableId="1680037537">
    <w:abstractNumId w:val="16"/>
  </w:num>
  <w:num w:numId="32" w16cid:durableId="971206891">
    <w:abstractNumId w:val="31"/>
  </w:num>
  <w:num w:numId="33" w16cid:durableId="109597888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D86"/>
    <w:rsid w:val="000017EB"/>
    <w:rsid w:val="00006489"/>
    <w:rsid w:val="00011F39"/>
    <w:rsid w:val="000234F8"/>
    <w:rsid w:val="00025F40"/>
    <w:rsid w:val="00026D2C"/>
    <w:rsid w:val="00031CD4"/>
    <w:rsid w:val="000327C7"/>
    <w:rsid w:val="00034EEB"/>
    <w:rsid w:val="00047C90"/>
    <w:rsid w:val="0006282A"/>
    <w:rsid w:val="00063B2F"/>
    <w:rsid w:val="000663FD"/>
    <w:rsid w:val="0008090E"/>
    <w:rsid w:val="00083F2C"/>
    <w:rsid w:val="000857AC"/>
    <w:rsid w:val="000916F4"/>
    <w:rsid w:val="00095AC0"/>
    <w:rsid w:val="00097814"/>
    <w:rsid w:val="0009795F"/>
    <w:rsid w:val="000A0948"/>
    <w:rsid w:val="000A1E2A"/>
    <w:rsid w:val="000A3766"/>
    <w:rsid w:val="000B3FF4"/>
    <w:rsid w:val="000B7048"/>
    <w:rsid w:val="000C2AE7"/>
    <w:rsid w:val="000F0C00"/>
    <w:rsid w:val="000F365E"/>
    <w:rsid w:val="000F44DA"/>
    <w:rsid w:val="000F5DC5"/>
    <w:rsid w:val="000F7877"/>
    <w:rsid w:val="00102F4E"/>
    <w:rsid w:val="0010468C"/>
    <w:rsid w:val="00104FC0"/>
    <w:rsid w:val="00105360"/>
    <w:rsid w:val="0011260A"/>
    <w:rsid w:val="001160D0"/>
    <w:rsid w:val="00116719"/>
    <w:rsid w:val="001170DD"/>
    <w:rsid w:val="001214B7"/>
    <w:rsid w:val="001278F7"/>
    <w:rsid w:val="00127DAF"/>
    <w:rsid w:val="00135E46"/>
    <w:rsid w:val="00142A49"/>
    <w:rsid w:val="001478AB"/>
    <w:rsid w:val="001524F3"/>
    <w:rsid w:val="0016165A"/>
    <w:rsid w:val="00162DC6"/>
    <w:rsid w:val="0016357B"/>
    <w:rsid w:val="00163759"/>
    <w:rsid w:val="0016766A"/>
    <w:rsid w:val="00171AF6"/>
    <w:rsid w:val="0017229C"/>
    <w:rsid w:val="00172851"/>
    <w:rsid w:val="00182C26"/>
    <w:rsid w:val="00193D4A"/>
    <w:rsid w:val="00193E90"/>
    <w:rsid w:val="001A121A"/>
    <w:rsid w:val="001A3EA5"/>
    <w:rsid w:val="001B0FFD"/>
    <w:rsid w:val="001B6519"/>
    <w:rsid w:val="001C1166"/>
    <w:rsid w:val="001C1920"/>
    <w:rsid w:val="001C30F0"/>
    <w:rsid w:val="001C37BB"/>
    <w:rsid w:val="001C648D"/>
    <w:rsid w:val="001F373D"/>
    <w:rsid w:val="001F410D"/>
    <w:rsid w:val="00220461"/>
    <w:rsid w:val="0022083E"/>
    <w:rsid w:val="0023213A"/>
    <w:rsid w:val="00242102"/>
    <w:rsid w:val="0024502B"/>
    <w:rsid w:val="002534E7"/>
    <w:rsid w:val="0025388D"/>
    <w:rsid w:val="00261CFC"/>
    <w:rsid w:val="0026256D"/>
    <w:rsid w:val="00262BE4"/>
    <w:rsid w:val="002656FC"/>
    <w:rsid w:val="00272073"/>
    <w:rsid w:val="0028033C"/>
    <w:rsid w:val="00292BD3"/>
    <w:rsid w:val="002A314D"/>
    <w:rsid w:val="002B7B2A"/>
    <w:rsid w:val="002C4687"/>
    <w:rsid w:val="002C54E5"/>
    <w:rsid w:val="002E2F8F"/>
    <w:rsid w:val="00301820"/>
    <w:rsid w:val="00307445"/>
    <w:rsid w:val="00331D4A"/>
    <w:rsid w:val="003324BB"/>
    <w:rsid w:val="00335B08"/>
    <w:rsid w:val="00336B64"/>
    <w:rsid w:val="00337FDB"/>
    <w:rsid w:val="00346570"/>
    <w:rsid w:val="00350C10"/>
    <w:rsid w:val="003562F3"/>
    <w:rsid w:val="003564BB"/>
    <w:rsid w:val="00360AA2"/>
    <w:rsid w:val="003675A9"/>
    <w:rsid w:val="00372858"/>
    <w:rsid w:val="00374E2F"/>
    <w:rsid w:val="00387BB5"/>
    <w:rsid w:val="003949EA"/>
    <w:rsid w:val="00395AB0"/>
    <w:rsid w:val="00396DB3"/>
    <w:rsid w:val="003B26FC"/>
    <w:rsid w:val="003C2A58"/>
    <w:rsid w:val="003C504B"/>
    <w:rsid w:val="003D4C8C"/>
    <w:rsid w:val="003D569B"/>
    <w:rsid w:val="003E10F9"/>
    <w:rsid w:val="003E188C"/>
    <w:rsid w:val="003E40C2"/>
    <w:rsid w:val="003F3412"/>
    <w:rsid w:val="004016D4"/>
    <w:rsid w:val="00410F44"/>
    <w:rsid w:val="004131D2"/>
    <w:rsid w:val="0041398A"/>
    <w:rsid w:val="004211E1"/>
    <w:rsid w:val="00425167"/>
    <w:rsid w:val="0043048C"/>
    <w:rsid w:val="00461F56"/>
    <w:rsid w:val="0046694F"/>
    <w:rsid w:val="0046708E"/>
    <w:rsid w:val="00475A13"/>
    <w:rsid w:val="00476452"/>
    <w:rsid w:val="0048127D"/>
    <w:rsid w:val="004A59A7"/>
    <w:rsid w:val="004B31F4"/>
    <w:rsid w:val="004C25EB"/>
    <w:rsid w:val="004D27DB"/>
    <w:rsid w:val="004D6B85"/>
    <w:rsid w:val="004E1881"/>
    <w:rsid w:val="004E3B55"/>
    <w:rsid w:val="004E5D43"/>
    <w:rsid w:val="004E75CF"/>
    <w:rsid w:val="004F2F0D"/>
    <w:rsid w:val="004F77C4"/>
    <w:rsid w:val="005015F4"/>
    <w:rsid w:val="00502DA2"/>
    <w:rsid w:val="00506419"/>
    <w:rsid w:val="00507C1A"/>
    <w:rsid w:val="00511296"/>
    <w:rsid w:val="00514A52"/>
    <w:rsid w:val="0052195D"/>
    <w:rsid w:val="00523F1F"/>
    <w:rsid w:val="005300CF"/>
    <w:rsid w:val="00535CEA"/>
    <w:rsid w:val="005423CE"/>
    <w:rsid w:val="00544306"/>
    <w:rsid w:val="00554C6A"/>
    <w:rsid w:val="00562A5A"/>
    <w:rsid w:val="005731E5"/>
    <w:rsid w:val="0057464D"/>
    <w:rsid w:val="00574A4C"/>
    <w:rsid w:val="00575C20"/>
    <w:rsid w:val="0057786D"/>
    <w:rsid w:val="005800CE"/>
    <w:rsid w:val="00594006"/>
    <w:rsid w:val="005B6DD6"/>
    <w:rsid w:val="005B7D5E"/>
    <w:rsid w:val="005C2465"/>
    <w:rsid w:val="005C5B17"/>
    <w:rsid w:val="005D0E50"/>
    <w:rsid w:val="005D10D5"/>
    <w:rsid w:val="005D266B"/>
    <w:rsid w:val="005D2D78"/>
    <w:rsid w:val="005D5709"/>
    <w:rsid w:val="005F1B30"/>
    <w:rsid w:val="005F4FE9"/>
    <w:rsid w:val="00601B7E"/>
    <w:rsid w:val="00603866"/>
    <w:rsid w:val="00612E28"/>
    <w:rsid w:val="00623EFC"/>
    <w:rsid w:val="00631AEE"/>
    <w:rsid w:val="00644DF1"/>
    <w:rsid w:val="00662651"/>
    <w:rsid w:val="00673FFB"/>
    <w:rsid w:val="0068243B"/>
    <w:rsid w:val="006874C2"/>
    <w:rsid w:val="00687A56"/>
    <w:rsid w:val="006A7D5F"/>
    <w:rsid w:val="006C48AF"/>
    <w:rsid w:val="006D190A"/>
    <w:rsid w:val="006D3781"/>
    <w:rsid w:val="006E2AE7"/>
    <w:rsid w:val="006E3C83"/>
    <w:rsid w:val="006E4B14"/>
    <w:rsid w:val="006E5AEA"/>
    <w:rsid w:val="006E77BB"/>
    <w:rsid w:val="006F2E69"/>
    <w:rsid w:val="00700C54"/>
    <w:rsid w:val="00702431"/>
    <w:rsid w:val="007079C1"/>
    <w:rsid w:val="0071016D"/>
    <w:rsid w:val="007242D8"/>
    <w:rsid w:val="00725203"/>
    <w:rsid w:val="00731180"/>
    <w:rsid w:val="007318C4"/>
    <w:rsid w:val="00731F2C"/>
    <w:rsid w:val="00737ECA"/>
    <w:rsid w:val="00743AF3"/>
    <w:rsid w:val="0075698F"/>
    <w:rsid w:val="007747AF"/>
    <w:rsid w:val="0079585B"/>
    <w:rsid w:val="007A1CFE"/>
    <w:rsid w:val="007B4A13"/>
    <w:rsid w:val="007B75CF"/>
    <w:rsid w:val="007C4955"/>
    <w:rsid w:val="007D2CFD"/>
    <w:rsid w:val="007E29D9"/>
    <w:rsid w:val="007E39EA"/>
    <w:rsid w:val="007E7AC6"/>
    <w:rsid w:val="007F232E"/>
    <w:rsid w:val="007F5D09"/>
    <w:rsid w:val="007F62EC"/>
    <w:rsid w:val="0080053C"/>
    <w:rsid w:val="00820426"/>
    <w:rsid w:val="0082423D"/>
    <w:rsid w:val="0083168A"/>
    <w:rsid w:val="00836C3C"/>
    <w:rsid w:val="00844AC1"/>
    <w:rsid w:val="00850112"/>
    <w:rsid w:val="0085084A"/>
    <w:rsid w:val="008626EA"/>
    <w:rsid w:val="00865098"/>
    <w:rsid w:val="0087300F"/>
    <w:rsid w:val="00885AAE"/>
    <w:rsid w:val="00885C33"/>
    <w:rsid w:val="00885FF1"/>
    <w:rsid w:val="00892F43"/>
    <w:rsid w:val="00893A58"/>
    <w:rsid w:val="008B6660"/>
    <w:rsid w:val="008B7C3E"/>
    <w:rsid w:val="008E365F"/>
    <w:rsid w:val="008E479F"/>
    <w:rsid w:val="008F3857"/>
    <w:rsid w:val="008F78A0"/>
    <w:rsid w:val="00902A86"/>
    <w:rsid w:val="00914258"/>
    <w:rsid w:val="00916EDC"/>
    <w:rsid w:val="00920810"/>
    <w:rsid w:val="009306CA"/>
    <w:rsid w:val="00932EC6"/>
    <w:rsid w:val="0093408C"/>
    <w:rsid w:val="00935522"/>
    <w:rsid w:val="0093635D"/>
    <w:rsid w:val="00953A7B"/>
    <w:rsid w:val="009725E8"/>
    <w:rsid w:val="00972AA1"/>
    <w:rsid w:val="00996FE3"/>
    <w:rsid w:val="009A4F42"/>
    <w:rsid w:val="009B0142"/>
    <w:rsid w:val="009B5057"/>
    <w:rsid w:val="009B6BBF"/>
    <w:rsid w:val="009B7247"/>
    <w:rsid w:val="009D3330"/>
    <w:rsid w:val="009D6FB3"/>
    <w:rsid w:val="009E6CEB"/>
    <w:rsid w:val="00A07679"/>
    <w:rsid w:val="00A17BC1"/>
    <w:rsid w:val="00A213DB"/>
    <w:rsid w:val="00A35C51"/>
    <w:rsid w:val="00A37BA6"/>
    <w:rsid w:val="00A403B3"/>
    <w:rsid w:val="00A40B8E"/>
    <w:rsid w:val="00A43CDD"/>
    <w:rsid w:val="00A47336"/>
    <w:rsid w:val="00A567A0"/>
    <w:rsid w:val="00A6152E"/>
    <w:rsid w:val="00A773E3"/>
    <w:rsid w:val="00A77496"/>
    <w:rsid w:val="00A910A6"/>
    <w:rsid w:val="00A9465B"/>
    <w:rsid w:val="00AA141C"/>
    <w:rsid w:val="00AA3026"/>
    <w:rsid w:val="00AA5CCF"/>
    <w:rsid w:val="00AD01CF"/>
    <w:rsid w:val="00AD3BAB"/>
    <w:rsid w:val="00AD576E"/>
    <w:rsid w:val="00AE6DC4"/>
    <w:rsid w:val="00AF4441"/>
    <w:rsid w:val="00B24A3F"/>
    <w:rsid w:val="00B27E6E"/>
    <w:rsid w:val="00B32D63"/>
    <w:rsid w:val="00B3464D"/>
    <w:rsid w:val="00B35F9F"/>
    <w:rsid w:val="00B37E23"/>
    <w:rsid w:val="00B41E7D"/>
    <w:rsid w:val="00B444E6"/>
    <w:rsid w:val="00B512AD"/>
    <w:rsid w:val="00B51BA3"/>
    <w:rsid w:val="00B52A9C"/>
    <w:rsid w:val="00B539C7"/>
    <w:rsid w:val="00B62C69"/>
    <w:rsid w:val="00B72DDB"/>
    <w:rsid w:val="00B775BB"/>
    <w:rsid w:val="00B827E6"/>
    <w:rsid w:val="00B85468"/>
    <w:rsid w:val="00B92832"/>
    <w:rsid w:val="00B92852"/>
    <w:rsid w:val="00B9691B"/>
    <w:rsid w:val="00BB5469"/>
    <w:rsid w:val="00BB55C4"/>
    <w:rsid w:val="00BB60C5"/>
    <w:rsid w:val="00BB7DAC"/>
    <w:rsid w:val="00BC1690"/>
    <w:rsid w:val="00BC3D6E"/>
    <w:rsid w:val="00BD0DD5"/>
    <w:rsid w:val="00BE56F6"/>
    <w:rsid w:val="00BF2F72"/>
    <w:rsid w:val="00BF48B7"/>
    <w:rsid w:val="00BF4B8C"/>
    <w:rsid w:val="00C24550"/>
    <w:rsid w:val="00C24626"/>
    <w:rsid w:val="00C30E1D"/>
    <w:rsid w:val="00C34815"/>
    <w:rsid w:val="00C34D18"/>
    <w:rsid w:val="00C3721C"/>
    <w:rsid w:val="00C445EE"/>
    <w:rsid w:val="00C4580D"/>
    <w:rsid w:val="00C5226D"/>
    <w:rsid w:val="00C663A0"/>
    <w:rsid w:val="00C721F8"/>
    <w:rsid w:val="00C76F32"/>
    <w:rsid w:val="00C77DE1"/>
    <w:rsid w:val="00C85A42"/>
    <w:rsid w:val="00C8600F"/>
    <w:rsid w:val="00CA3FA7"/>
    <w:rsid w:val="00CA6CBE"/>
    <w:rsid w:val="00CC0601"/>
    <w:rsid w:val="00CC727E"/>
    <w:rsid w:val="00CD1EDD"/>
    <w:rsid w:val="00CD3E94"/>
    <w:rsid w:val="00CD48FD"/>
    <w:rsid w:val="00D008CF"/>
    <w:rsid w:val="00D033CA"/>
    <w:rsid w:val="00D06855"/>
    <w:rsid w:val="00D16352"/>
    <w:rsid w:val="00D20697"/>
    <w:rsid w:val="00D215B4"/>
    <w:rsid w:val="00D228B2"/>
    <w:rsid w:val="00D24C00"/>
    <w:rsid w:val="00D42642"/>
    <w:rsid w:val="00D45209"/>
    <w:rsid w:val="00D6557C"/>
    <w:rsid w:val="00D6769C"/>
    <w:rsid w:val="00D71966"/>
    <w:rsid w:val="00D92C0E"/>
    <w:rsid w:val="00DA3B94"/>
    <w:rsid w:val="00DB6F3B"/>
    <w:rsid w:val="00DD1C1A"/>
    <w:rsid w:val="00DD4857"/>
    <w:rsid w:val="00DD7E84"/>
    <w:rsid w:val="00DE370D"/>
    <w:rsid w:val="00DE4F28"/>
    <w:rsid w:val="00DE677B"/>
    <w:rsid w:val="00DE7759"/>
    <w:rsid w:val="00DF06D4"/>
    <w:rsid w:val="00E0092E"/>
    <w:rsid w:val="00E063CD"/>
    <w:rsid w:val="00E06707"/>
    <w:rsid w:val="00E07403"/>
    <w:rsid w:val="00E13E54"/>
    <w:rsid w:val="00E14881"/>
    <w:rsid w:val="00E20A60"/>
    <w:rsid w:val="00E2587C"/>
    <w:rsid w:val="00E27F25"/>
    <w:rsid w:val="00E406E7"/>
    <w:rsid w:val="00E445A8"/>
    <w:rsid w:val="00E544C4"/>
    <w:rsid w:val="00E60BDF"/>
    <w:rsid w:val="00E711A2"/>
    <w:rsid w:val="00E745DE"/>
    <w:rsid w:val="00E81397"/>
    <w:rsid w:val="00E93739"/>
    <w:rsid w:val="00E93891"/>
    <w:rsid w:val="00E94832"/>
    <w:rsid w:val="00E95893"/>
    <w:rsid w:val="00E96403"/>
    <w:rsid w:val="00EA7713"/>
    <w:rsid w:val="00EB1E47"/>
    <w:rsid w:val="00EC332B"/>
    <w:rsid w:val="00EF3296"/>
    <w:rsid w:val="00EF663E"/>
    <w:rsid w:val="00F05541"/>
    <w:rsid w:val="00F156A1"/>
    <w:rsid w:val="00F16EC3"/>
    <w:rsid w:val="00F330B8"/>
    <w:rsid w:val="00F4260D"/>
    <w:rsid w:val="00F475CB"/>
    <w:rsid w:val="00F47A76"/>
    <w:rsid w:val="00F560F5"/>
    <w:rsid w:val="00F5612D"/>
    <w:rsid w:val="00F56C48"/>
    <w:rsid w:val="00F5740B"/>
    <w:rsid w:val="00F60429"/>
    <w:rsid w:val="00F61EDE"/>
    <w:rsid w:val="00F64539"/>
    <w:rsid w:val="00F64AC0"/>
    <w:rsid w:val="00F64CA0"/>
    <w:rsid w:val="00F671A2"/>
    <w:rsid w:val="00F8024C"/>
    <w:rsid w:val="00F818DA"/>
    <w:rsid w:val="00F8377F"/>
    <w:rsid w:val="00F84430"/>
    <w:rsid w:val="00F84656"/>
    <w:rsid w:val="00F93173"/>
    <w:rsid w:val="00F94558"/>
    <w:rsid w:val="00FC2696"/>
    <w:rsid w:val="00FD78EB"/>
    <w:rsid w:val="00FF2BEB"/>
    <w:rsid w:val="00FF4958"/>
    <w:rsid w:val="00FF4E83"/>
    <w:rsid w:val="00FF73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057"/>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79585B"/>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列表段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SimSun"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SimSun"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DengXian"/>
    </w:rPr>
  </w:style>
  <w:style w:type="character" w:customStyle="1" w:styleId="3gpptxts00">
    <w:name w:val="3gpp txt s0 字符"/>
    <w:basedOn w:val="3gpptxt0"/>
    <w:link w:val="3gpptxts0"/>
    <w:rsid w:val="00E60BDF"/>
    <w:rPr>
      <w:rFonts w:ascii="Times New Roman" w:eastAsia="DengXian"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2534E7"/>
    <w:rPr>
      <w:color w:val="808080"/>
    </w:rPr>
  </w:style>
  <w:style w:type="paragraph" w:customStyle="1" w:styleId="B2">
    <w:name w:val="B2"/>
    <w:basedOn w:val="List2"/>
    <w:rsid w:val="005D266B"/>
    <w:pPr>
      <w:widowControl/>
      <w:overflowPunct w:val="0"/>
      <w:autoSpaceDE w:val="0"/>
      <w:autoSpaceDN w:val="0"/>
      <w:adjustRightInd w:val="0"/>
      <w:spacing w:after="180"/>
      <w:ind w:left="851" w:hanging="284"/>
      <w:contextualSpacing w:val="0"/>
      <w:textAlignment w:val="baseline"/>
    </w:pPr>
    <w:rPr>
      <w:rFonts w:eastAsia="DengXian" w:cs="Times New Roman"/>
      <w:szCs w:val="20"/>
      <w:lang w:val="en-GB" w:eastAsia="en-GB"/>
    </w:rPr>
  </w:style>
  <w:style w:type="paragraph" w:styleId="List2">
    <w:name w:val="List 2"/>
    <w:basedOn w:val="Normal"/>
    <w:uiPriority w:val="99"/>
    <w:semiHidden/>
    <w:unhideWhenUsed/>
    <w:rsid w:val="005D266B"/>
    <w:pPr>
      <w:ind w:left="720" w:hanging="360"/>
      <w:contextualSpacing/>
    </w:pPr>
  </w:style>
  <w:style w:type="paragraph" w:styleId="Revision">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Normal"/>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Normal"/>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TableNormal"/>
    <w:rsid w:val="00142A49"/>
    <w:pPr>
      <w:widowControl w:val="0"/>
      <w:autoSpaceDE w:val="0"/>
      <w:autoSpaceDN w:val="0"/>
      <w:adjustRightInd w:val="0"/>
      <w:spacing w:after="0" w:line="36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42A49"/>
    <w:pPr>
      <w:spacing w:after="200"/>
    </w:pPr>
    <w:rPr>
      <w:i/>
      <w:iCs/>
      <w:color w:val="44546A" w:themeColor="text2"/>
      <w:sz w:val="18"/>
      <w:szCs w:val="18"/>
    </w:rPr>
  </w:style>
  <w:style w:type="character" w:customStyle="1" w:styleId="5">
    <w:name w:val="列表段落 字符5"/>
    <w:basedOn w:val="DefaultParagraphFont"/>
    <w:link w:val="2"/>
    <w:rsid w:val="00E2587C"/>
    <w:rPr>
      <w:rFonts w:ascii="Times" w:eastAsia="Batang" w:hAnsi="Times" w:cs="Times"/>
      <w:szCs w:val="24"/>
    </w:rPr>
  </w:style>
  <w:style w:type="paragraph" w:customStyle="1" w:styleId="2">
    <w:name w:val="列表段落2"/>
    <w:basedOn w:val="Normal"/>
    <w:link w:val="5"/>
    <w:rsid w:val="00E2587C"/>
    <w:pPr>
      <w:widowControl/>
      <w:spacing w:before="120" w:after="0"/>
      <w:ind w:leftChars="400" w:left="840" w:hanging="1440"/>
    </w:pPr>
    <w:rPr>
      <w:rFonts w:ascii="Times" w:eastAsia="Batang" w:hAnsi="Times" w:cs="Time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186791486">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23733787">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B992F-C57C-4EF6-812C-0673B2C24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599</TotalTime>
  <Pages>4</Pages>
  <Words>1648</Words>
  <Characters>9398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Pravjyot Deogun</cp:lastModifiedBy>
  <cp:revision>291</cp:revision>
  <dcterms:created xsi:type="dcterms:W3CDTF">2024-02-06T16:07:00Z</dcterms:created>
  <dcterms:modified xsi:type="dcterms:W3CDTF">2024-05-09T13:13:00Z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ies>
</file>